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91FEC" w14:textId="66852FB3" w:rsidR="00051616" w:rsidRPr="0081322D" w:rsidRDefault="00051616">
      <w:pPr>
        <w:pStyle w:val="Header"/>
        <w:rPr>
          <w:rFonts w:eastAsia="Arial" w:cs="Arial"/>
          <w:noProof w:val="0"/>
          <w:sz w:val="24"/>
          <w:szCs w:val="24"/>
          <w:lang w:val="en-GB" w:eastAsia="zh-CN"/>
        </w:rPr>
      </w:pPr>
      <w:r w:rsidRPr="008863F1">
        <w:rPr>
          <w:noProof w:val="0"/>
          <w:sz w:val="24"/>
          <w:szCs w:val="24"/>
          <w:lang w:val="en-GB"/>
        </w:rPr>
        <w:t>3GPP TSG RAN WG1 Meeting #</w:t>
      </w:r>
      <w:r w:rsidR="00BB1B17">
        <w:rPr>
          <w:noProof w:val="0"/>
          <w:sz w:val="24"/>
          <w:szCs w:val="24"/>
          <w:lang w:val="en-GB"/>
        </w:rPr>
        <w:t>95</w:t>
      </w:r>
      <w:r w:rsidRPr="008824AD">
        <w:rPr>
          <w:rFonts w:cs="Arial"/>
          <w:bCs/>
          <w:noProof w:val="0"/>
          <w:sz w:val="24"/>
          <w:lang w:val="en-GB"/>
        </w:rPr>
        <w:tab/>
      </w:r>
      <w:r w:rsidRPr="008824AD">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Pr="008863F1">
        <w:rPr>
          <w:noProof w:val="0"/>
          <w:sz w:val="24"/>
          <w:szCs w:val="24"/>
          <w:lang w:val="en-GB"/>
        </w:rPr>
        <w:t>R1-</w:t>
      </w:r>
      <w:r w:rsidR="00E70356" w:rsidRPr="008863F1">
        <w:rPr>
          <w:noProof w:val="0"/>
          <w:sz w:val="24"/>
          <w:szCs w:val="24"/>
          <w:lang w:val="en-GB"/>
        </w:rPr>
        <w:t xml:space="preserve"> </w:t>
      </w:r>
      <w:r w:rsidR="00BB1B17" w:rsidRPr="00BB1B17">
        <w:rPr>
          <w:noProof w:val="0"/>
          <w:sz w:val="24"/>
          <w:szCs w:val="24"/>
          <w:lang w:val="en-GB"/>
        </w:rPr>
        <w:t>1812659</w:t>
      </w:r>
    </w:p>
    <w:p w14:paraId="1B7A890A" w14:textId="4217C616" w:rsidR="00051616" w:rsidRPr="0081322D" w:rsidRDefault="00BB1B17">
      <w:pPr>
        <w:pStyle w:val="Header"/>
        <w:rPr>
          <w:rFonts w:eastAsia="Arial" w:cs="Arial"/>
          <w:noProof w:val="0"/>
          <w:sz w:val="24"/>
          <w:szCs w:val="24"/>
          <w:lang w:val="en-GB"/>
        </w:rPr>
      </w:pPr>
      <w:r>
        <w:rPr>
          <w:noProof w:val="0"/>
          <w:sz w:val="24"/>
          <w:szCs w:val="24"/>
          <w:lang w:val="en-GB"/>
        </w:rPr>
        <w:t>Spokane, US</w:t>
      </w:r>
      <w:r w:rsidR="0089399F" w:rsidRPr="00A80537">
        <w:rPr>
          <w:rFonts w:eastAsia="Arial" w:cs="Arial"/>
          <w:noProof w:val="0"/>
          <w:sz w:val="24"/>
          <w:szCs w:val="24"/>
          <w:lang w:val="en-GB"/>
        </w:rPr>
        <w:t xml:space="preserve">, </w:t>
      </w:r>
      <w:r>
        <w:rPr>
          <w:rFonts w:eastAsia="Arial" w:cs="Arial"/>
          <w:noProof w:val="0"/>
          <w:sz w:val="24"/>
          <w:szCs w:val="24"/>
          <w:lang w:val="en-GB"/>
        </w:rPr>
        <w:t>Novem</w:t>
      </w:r>
      <w:r w:rsidR="00A80537">
        <w:rPr>
          <w:noProof w:val="0"/>
          <w:sz w:val="24"/>
          <w:szCs w:val="24"/>
          <w:lang w:val="en-GB" w:eastAsia="zh-CN"/>
        </w:rPr>
        <w:t>ber</w:t>
      </w:r>
      <w:r w:rsidR="00A80537">
        <w:rPr>
          <w:noProof w:val="0"/>
          <w:sz w:val="24"/>
          <w:szCs w:val="24"/>
          <w:lang w:val="en-GB"/>
        </w:rPr>
        <w:t xml:space="preserve"> </w:t>
      </w:r>
      <w:r>
        <w:rPr>
          <w:noProof w:val="0"/>
          <w:sz w:val="24"/>
          <w:szCs w:val="24"/>
          <w:lang w:val="en-GB"/>
        </w:rPr>
        <w:t>12</w:t>
      </w:r>
      <w:r w:rsidR="00AB720D" w:rsidRPr="00A80537">
        <w:rPr>
          <w:noProof w:val="0"/>
          <w:sz w:val="24"/>
          <w:szCs w:val="24"/>
          <w:vertAlign w:val="superscript"/>
          <w:lang w:val="en-GB"/>
        </w:rPr>
        <w:t>th</w:t>
      </w:r>
      <w:r w:rsidR="008863F1" w:rsidRPr="00A80537">
        <w:rPr>
          <w:noProof w:val="0"/>
          <w:sz w:val="24"/>
          <w:szCs w:val="24"/>
          <w:lang w:val="en-GB"/>
        </w:rPr>
        <w:t xml:space="preserve"> </w:t>
      </w:r>
      <w:r w:rsidR="0089399F" w:rsidRPr="00A80537">
        <w:rPr>
          <w:noProof w:val="0"/>
          <w:sz w:val="24"/>
          <w:szCs w:val="24"/>
          <w:lang w:val="en-GB"/>
        </w:rPr>
        <w:t xml:space="preserve">– </w:t>
      </w:r>
      <w:r w:rsidR="00A80537">
        <w:rPr>
          <w:noProof w:val="0"/>
          <w:sz w:val="24"/>
          <w:szCs w:val="24"/>
          <w:lang w:val="en-GB"/>
        </w:rPr>
        <w:t>1</w:t>
      </w:r>
      <w:r>
        <w:rPr>
          <w:noProof w:val="0"/>
          <w:sz w:val="24"/>
          <w:szCs w:val="24"/>
          <w:lang w:val="en-GB"/>
        </w:rPr>
        <w:t>6</w:t>
      </w:r>
      <w:r w:rsidR="00AB720D" w:rsidRPr="00A80537">
        <w:rPr>
          <w:noProof w:val="0"/>
          <w:sz w:val="24"/>
          <w:szCs w:val="24"/>
          <w:vertAlign w:val="superscript"/>
          <w:lang w:val="en-GB"/>
        </w:rPr>
        <w:t>th</w:t>
      </w:r>
      <w:r w:rsidR="0089399F" w:rsidRPr="00A80537">
        <w:rPr>
          <w:noProof w:val="0"/>
          <w:sz w:val="24"/>
          <w:szCs w:val="24"/>
          <w:lang w:val="en-GB"/>
        </w:rPr>
        <w:t>, 2018</w:t>
      </w:r>
    </w:p>
    <w:p w14:paraId="4E847B5D" w14:textId="77777777" w:rsidR="006B10EA" w:rsidRPr="00AB720D" w:rsidRDefault="006B10EA" w:rsidP="00CA26CE">
      <w:pPr>
        <w:pStyle w:val="Header"/>
        <w:rPr>
          <w:bCs/>
          <w:noProof w:val="0"/>
          <w:sz w:val="24"/>
          <w:lang w:val="en-GB" w:eastAsia="zh-CN"/>
        </w:rPr>
      </w:pPr>
    </w:p>
    <w:p w14:paraId="08AC4AD5" w14:textId="2610801B" w:rsidR="0034111C" w:rsidRPr="0081322D" w:rsidRDefault="0034111C">
      <w:pPr>
        <w:pStyle w:val="CRCoverPage"/>
        <w:rPr>
          <w:rFonts w:eastAsia="Arial" w:cs="Arial"/>
          <w:b/>
          <w:bCs/>
          <w:sz w:val="24"/>
          <w:szCs w:val="24"/>
          <w:lang w:val="en-US" w:eastAsia="ja-JP"/>
        </w:rPr>
      </w:pPr>
      <w:r w:rsidRPr="006A5835">
        <w:rPr>
          <w:b/>
          <w:bCs/>
          <w:sz w:val="24"/>
          <w:szCs w:val="24"/>
        </w:rPr>
        <w:t>Agenda item:</w:t>
      </w:r>
      <w:r w:rsidRPr="00195EC5">
        <w:rPr>
          <w:rFonts w:cs="Arial"/>
          <w:b/>
          <w:bCs/>
          <w:sz w:val="24"/>
        </w:rPr>
        <w:tab/>
      </w:r>
      <w:r w:rsidRPr="00195EC5">
        <w:rPr>
          <w:rFonts w:cs="Arial"/>
          <w:b/>
          <w:bCs/>
          <w:sz w:val="24"/>
        </w:rPr>
        <w:tab/>
      </w:r>
      <w:r w:rsidR="00AA27F5" w:rsidRPr="0098095D">
        <w:rPr>
          <w:b/>
          <w:bCs/>
          <w:sz w:val="24"/>
          <w:szCs w:val="24"/>
        </w:rPr>
        <w:t>7</w:t>
      </w:r>
      <w:r w:rsidR="00256B73" w:rsidRPr="0098095D">
        <w:rPr>
          <w:rFonts w:ascii="Arial,宋体" w:eastAsia="Arial,宋体" w:hAnsi="Arial,宋体" w:cs="Arial,宋体"/>
          <w:b/>
          <w:bCs/>
          <w:sz w:val="24"/>
          <w:szCs w:val="24"/>
        </w:rPr>
        <w:t>.</w:t>
      </w:r>
      <w:r w:rsidR="00AB720D" w:rsidRPr="0098095D">
        <w:rPr>
          <w:b/>
          <w:bCs/>
          <w:sz w:val="24"/>
          <w:szCs w:val="24"/>
        </w:rPr>
        <w:t>2</w:t>
      </w:r>
      <w:r w:rsidR="006B10EA" w:rsidRPr="0098095D">
        <w:rPr>
          <w:rFonts w:ascii="Arial,宋体" w:eastAsia="Arial,宋体" w:hAnsi="Arial,宋体" w:cs="Arial,宋体"/>
          <w:b/>
          <w:bCs/>
          <w:sz w:val="24"/>
          <w:szCs w:val="24"/>
        </w:rPr>
        <w:t>.</w:t>
      </w:r>
      <w:r w:rsidR="00AB720D" w:rsidRPr="0098095D">
        <w:rPr>
          <w:b/>
          <w:bCs/>
          <w:sz w:val="24"/>
          <w:szCs w:val="24"/>
        </w:rPr>
        <w:t>2</w:t>
      </w:r>
      <w:r w:rsidR="0089399F" w:rsidRPr="0098095D">
        <w:rPr>
          <w:rFonts w:ascii="Arial,宋体" w:eastAsia="Arial,宋体" w:hAnsi="Arial,宋体" w:cs="Arial,宋体"/>
          <w:b/>
          <w:bCs/>
          <w:sz w:val="24"/>
          <w:szCs w:val="24"/>
        </w:rPr>
        <w:t>.</w:t>
      </w:r>
      <w:r w:rsidR="00AB720D" w:rsidRPr="0098095D">
        <w:rPr>
          <w:b/>
          <w:bCs/>
          <w:sz w:val="24"/>
          <w:szCs w:val="24"/>
        </w:rPr>
        <w:t>1</w:t>
      </w:r>
    </w:p>
    <w:p w14:paraId="54BF8606" w14:textId="6C255ADC" w:rsidR="00E128F2" w:rsidRPr="0081322D" w:rsidRDefault="0034111C" w:rsidP="0081322D">
      <w:pPr>
        <w:tabs>
          <w:tab w:val="left" w:pos="1985"/>
        </w:tabs>
        <w:spacing w:after="120"/>
        <w:ind w:left="1985" w:hanging="1985"/>
        <w:rPr>
          <w:rFonts w:ascii="Arial" w:eastAsia="Arial" w:hAnsi="Arial" w:cs="Arial"/>
          <w:b/>
          <w:bCs/>
          <w:sz w:val="24"/>
          <w:szCs w:val="24"/>
          <w:lang w:val="en-US"/>
        </w:rPr>
      </w:pPr>
      <w:r w:rsidRPr="0081322D">
        <w:rPr>
          <w:rFonts w:ascii="Arial" w:eastAsia="Arial" w:hAnsi="Arial" w:cs="Arial"/>
          <w:b/>
          <w:bCs/>
          <w:sz w:val="24"/>
          <w:szCs w:val="24"/>
        </w:rPr>
        <w:t>Source:</w:t>
      </w:r>
      <w:r w:rsidRPr="0016316A">
        <w:rPr>
          <w:rFonts w:ascii="Arial" w:hAnsi="Arial" w:cs="Arial"/>
          <w:b/>
          <w:bCs/>
          <w:sz w:val="24"/>
        </w:rPr>
        <w:tab/>
      </w:r>
      <w:r w:rsidR="00013455" w:rsidRPr="0081322D">
        <w:rPr>
          <w:rFonts w:ascii="Arial" w:eastAsia="Arial" w:hAnsi="Arial" w:cs="Arial"/>
          <w:b/>
          <w:bCs/>
          <w:sz w:val="24"/>
          <w:szCs w:val="24"/>
        </w:rPr>
        <w:t xml:space="preserve">Nokia, </w:t>
      </w:r>
      <w:r w:rsidR="00B22CD3" w:rsidRPr="0081322D">
        <w:rPr>
          <w:rFonts w:ascii="Arial" w:eastAsia="Arial" w:hAnsi="Arial" w:cs="Arial"/>
          <w:b/>
          <w:bCs/>
          <w:sz w:val="24"/>
          <w:szCs w:val="24"/>
        </w:rPr>
        <w:t xml:space="preserve">Nokia </w:t>
      </w:r>
      <w:r w:rsidR="00013455" w:rsidRPr="0081322D">
        <w:rPr>
          <w:rFonts w:ascii="Arial" w:eastAsia="Arial" w:hAnsi="Arial" w:cs="Arial"/>
          <w:b/>
          <w:bCs/>
          <w:sz w:val="24"/>
          <w:szCs w:val="24"/>
        </w:rPr>
        <w:t>Shanghai Bell</w:t>
      </w:r>
    </w:p>
    <w:p w14:paraId="52857A4E" w14:textId="1AF7B9E3" w:rsidR="0034111C" w:rsidRPr="0081322D" w:rsidRDefault="0034111C">
      <w:pPr>
        <w:ind w:left="1985" w:hanging="1985"/>
        <w:rPr>
          <w:rFonts w:ascii="Arial" w:eastAsia="Arial" w:hAnsi="Arial" w:cs="Arial"/>
          <w:b/>
          <w:bCs/>
          <w:sz w:val="24"/>
          <w:szCs w:val="24"/>
        </w:rPr>
      </w:pPr>
      <w:r w:rsidRPr="0081322D">
        <w:rPr>
          <w:rFonts w:ascii="Arial" w:eastAsia="Arial" w:hAnsi="Arial" w:cs="Arial"/>
          <w:b/>
          <w:bCs/>
          <w:sz w:val="24"/>
          <w:szCs w:val="24"/>
        </w:rPr>
        <w:t>Title:</w:t>
      </w:r>
      <w:r w:rsidRPr="0016316A">
        <w:rPr>
          <w:rFonts w:ascii="Arial" w:hAnsi="Arial" w:cs="Arial"/>
          <w:b/>
          <w:bCs/>
          <w:sz w:val="24"/>
        </w:rPr>
        <w:tab/>
      </w:r>
      <w:r w:rsidR="0098095D" w:rsidRPr="0098095D">
        <w:rPr>
          <w:rFonts w:ascii="Arial" w:eastAsia="Arial" w:hAnsi="Arial" w:cs="Arial"/>
          <w:b/>
          <w:bCs/>
          <w:sz w:val="24"/>
          <w:szCs w:val="24"/>
        </w:rPr>
        <w:t>Evaluation Results for NR-U</w:t>
      </w:r>
    </w:p>
    <w:p w14:paraId="65B1F247" w14:textId="77777777" w:rsidR="0034111C" w:rsidRPr="0081322D" w:rsidRDefault="0034111C">
      <w:pPr>
        <w:rPr>
          <w:rFonts w:ascii="Arial" w:eastAsia="Arial" w:hAnsi="Arial" w:cs="Arial"/>
          <w:b/>
          <w:bCs/>
          <w:sz w:val="24"/>
          <w:szCs w:val="24"/>
        </w:rPr>
      </w:pPr>
      <w:r w:rsidRPr="0081322D">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81322D">
        <w:rPr>
          <w:rFonts w:ascii="Arial" w:eastAsia="Arial" w:hAnsi="Arial" w:cs="Arial"/>
          <w:b/>
          <w:bCs/>
          <w:sz w:val="24"/>
          <w:szCs w:val="24"/>
        </w:rPr>
        <w:t>Discussion and Decision</w:t>
      </w:r>
    </w:p>
    <w:p w14:paraId="4EB1BC54" w14:textId="5D2888C9" w:rsidR="00F76410" w:rsidRPr="002637D9" w:rsidRDefault="0034111C" w:rsidP="266C05E8">
      <w:pPr>
        <w:pStyle w:val="Heading1"/>
        <w:rPr>
          <w:szCs w:val="32"/>
        </w:rPr>
      </w:pPr>
      <w:r w:rsidRPr="006A5835">
        <w:t>1</w:t>
      </w:r>
      <w:r w:rsidRPr="002637D9">
        <w:rPr>
          <w:szCs w:val="32"/>
        </w:rPr>
        <w:tab/>
      </w:r>
      <w:r w:rsidR="00EE7FA7" w:rsidRPr="006A5835">
        <w:t>Introduction</w:t>
      </w:r>
    </w:p>
    <w:p w14:paraId="23722458" w14:textId="77777777" w:rsidR="005112C9" w:rsidRDefault="005112C9" w:rsidP="005112C9">
      <w:pPr>
        <w:jc w:val="both"/>
        <w:rPr>
          <w:bCs/>
          <w:lang w:val="en-US"/>
        </w:rPr>
      </w:pPr>
      <w:r>
        <w:rPr>
          <w:bCs/>
          <w:lang w:val="en-US"/>
        </w:rPr>
        <w:t>The study item on NR-based access to unlicensed spectrum that was approved at RAN#80 [1] includes the following objectives:</w:t>
      </w:r>
    </w:p>
    <w:p w14:paraId="6CE8FD10" w14:textId="77777777" w:rsidR="005112C9" w:rsidRDefault="005112C9" w:rsidP="005112C9">
      <w:pPr>
        <w:numPr>
          <w:ilvl w:val="0"/>
          <w:numId w:val="38"/>
        </w:numPr>
        <w:spacing w:after="0"/>
        <w:textAlignment w:val="auto"/>
        <w:rPr>
          <w:bCs/>
          <w:lang w:val="en-US"/>
        </w:rPr>
      </w:pPr>
      <w:r>
        <w:rPr>
          <w:bCs/>
          <w:lang w:val="en-US"/>
        </w:rPr>
        <w:t xml:space="preserve">Coexistence methods within NR-based and between NR-based operation in unlicensed and LTE-based LAA and with other incumbent RATs in accordance with regulatory requirements in e.g., 5GHz, 6GHz bands </w:t>
      </w:r>
    </w:p>
    <w:p w14:paraId="41413863" w14:textId="77777777" w:rsidR="005112C9" w:rsidRDefault="005112C9" w:rsidP="005112C9">
      <w:pPr>
        <w:spacing w:after="0"/>
        <w:ind w:left="1440"/>
        <w:jc w:val="both"/>
        <w:rPr>
          <w:bCs/>
          <w:lang w:val="en-US"/>
        </w:rPr>
      </w:pPr>
      <w:r>
        <w:rPr>
          <w:bCs/>
          <w:lang w:val="en-U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w:t>
      </w:r>
    </w:p>
    <w:p w14:paraId="7E1D0541" w14:textId="77777777" w:rsidR="005112C9" w:rsidRPr="00380148" w:rsidRDefault="005112C9" w:rsidP="005112C9">
      <w:pPr>
        <w:spacing w:after="0"/>
        <w:ind w:left="1440"/>
        <w:jc w:val="both"/>
        <w:rPr>
          <w:bCs/>
          <w:lang w:val="en-US"/>
        </w:rPr>
      </w:pPr>
    </w:p>
    <w:p w14:paraId="37548247" w14:textId="3E176392" w:rsidR="00A80537" w:rsidRDefault="005112C9" w:rsidP="005112C9">
      <w:pPr>
        <w:rPr>
          <w:lang w:eastAsia="zh-CN"/>
        </w:rPr>
      </w:pPr>
      <w:r w:rsidRPr="00052C6F">
        <w:rPr>
          <w:bCs/>
          <w:lang w:val="en-US"/>
        </w:rPr>
        <w:t>The simulation methodology for NR-U ope</w:t>
      </w:r>
      <w:r>
        <w:rPr>
          <w:bCs/>
          <w:lang w:val="en-US"/>
        </w:rPr>
        <w:t>ration has been discussed in several RAN1 meetings up to RAN1#94</w:t>
      </w:r>
      <w:r w:rsidR="00BB1B17">
        <w:rPr>
          <w:bCs/>
          <w:lang w:val="en-US"/>
        </w:rPr>
        <w:t>bis</w:t>
      </w:r>
      <w:r>
        <w:rPr>
          <w:bCs/>
          <w:lang w:val="en-US"/>
        </w:rPr>
        <w:t>, and a number of agreements have been made. The detailed agreements are list</w:t>
      </w:r>
      <w:r w:rsidR="00611852">
        <w:rPr>
          <w:bCs/>
          <w:lang w:val="en-US"/>
        </w:rPr>
        <w:t>ed in the APPENDIX.</w:t>
      </w:r>
    </w:p>
    <w:p w14:paraId="35848657" w14:textId="2EF991EB" w:rsidR="00AF5445" w:rsidRDefault="000549E3" w:rsidP="0005627D">
      <w:pPr>
        <w:rPr>
          <w:lang w:eastAsia="zh-CN"/>
        </w:rPr>
      </w:pPr>
      <w:r>
        <w:rPr>
          <w:lang w:eastAsia="zh-CN"/>
        </w:rPr>
        <w:t>In this contribution,</w:t>
      </w:r>
      <w:r w:rsidR="00AF5445">
        <w:rPr>
          <w:lang w:eastAsia="zh-CN"/>
        </w:rPr>
        <w:t xml:space="preserve"> we </w:t>
      </w:r>
      <w:r w:rsidR="00611852">
        <w:rPr>
          <w:lang w:eastAsia="zh-CN"/>
        </w:rPr>
        <w:t>present our evaluation results for NR-U</w:t>
      </w:r>
      <w:r w:rsidR="00CE039F">
        <w:rPr>
          <w:lang w:eastAsia="zh-CN"/>
        </w:rPr>
        <w:t xml:space="preserve"> co-existence with Wi-Fi</w:t>
      </w:r>
      <w:r w:rsidR="00611852">
        <w:rPr>
          <w:lang w:eastAsia="zh-CN"/>
        </w:rPr>
        <w:t xml:space="preserve"> operating </w:t>
      </w:r>
      <w:r w:rsidR="00611852" w:rsidRPr="0024287C">
        <w:rPr>
          <w:lang w:eastAsia="zh-CN"/>
        </w:rPr>
        <w:t xml:space="preserve">in the </w:t>
      </w:r>
      <w:r w:rsidR="00BB1B17" w:rsidRPr="0024287C">
        <w:rPr>
          <w:lang w:eastAsia="zh-CN"/>
        </w:rPr>
        <w:t xml:space="preserve">agreed </w:t>
      </w:r>
      <w:r w:rsidR="00611852" w:rsidRPr="0024287C">
        <w:rPr>
          <w:lang w:eastAsia="zh-CN"/>
        </w:rPr>
        <w:t>indoor scenario.</w:t>
      </w:r>
      <w:r w:rsidR="00AF5445">
        <w:rPr>
          <w:lang w:eastAsia="zh-CN"/>
        </w:rPr>
        <w:t xml:space="preserve"> </w:t>
      </w:r>
    </w:p>
    <w:p w14:paraId="1028111F" w14:textId="77777777" w:rsidR="00CE039F" w:rsidRDefault="00CE039F" w:rsidP="0005627D">
      <w:pPr>
        <w:rPr>
          <w:lang w:eastAsia="zh-CN"/>
        </w:rPr>
      </w:pPr>
    </w:p>
    <w:p w14:paraId="5CC1B524" w14:textId="78622620" w:rsidR="00186C5C" w:rsidRPr="002637D9" w:rsidRDefault="00186C5C" w:rsidP="58FB9014">
      <w:pPr>
        <w:pStyle w:val="Heading1"/>
        <w:rPr>
          <w:szCs w:val="32"/>
        </w:rPr>
      </w:pPr>
      <w:r w:rsidRPr="006A5835">
        <w:rPr>
          <w:color w:val="000000"/>
        </w:rPr>
        <w:t>2</w:t>
      </w:r>
      <w:r w:rsidRPr="002637D9">
        <w:rPr>
          <w:color w:val="000000"/>
          <w:szCs w:val="32"/>
        </w:rPr>
        <w:tab/>
      </w:r>
      <w:r w:rsidR="00611852">
        <w:rPr>
          <w:color w:val="000000"/>
          <w:lang w:eastAsia="zh-CN"/>
        </w:rPr>
        <w:t>Evaluation assumptions</w:t>
      </w:r>
    </w:p>
    <w:p w14:paraId="7323F2A5" w14:textId="02358CB0" w:rsidR="00D264FA" w:rsidRDefault="00F62DC8" w:rsidP="0081322D">
      <w:pPr>
        <w:spacing w:afterLines="50" w:after="120"/>
        <w:jc w:val="both"/>
        <w:rPr>
          <w:lang w:val="en-US"/>
        </w:rPr>
      </w:pPr>
      <w:r>
        <w:rPr>
          <w:lang w:val="en-US"/>
        </w:rPr>
        <w:t>The evaluat</w:t>
      </w:r>
      <w:r w:rsidR="00613D33">
        <w:rPr>
          <w:lang w:val="en-US"/>
        </w:rPr>
        <w:t>ion assumptions assumed in the simulations are listed in this section. The NR-U specific parameters are listed in Table 1, while Wi</w:t>
      </w:r>
      <w:r w:rsidR="00CC6718">
        <w:rPr>
          <w:lang w:val="en-US"/>
        </w:rPr>
        <w:t>-</w:t>
      </w:r>
      <w:r w:rsidR="00613D33">
        <w:rPr>
          <w:lang w:val="en-US"/>
        </w:rPr>
        <w:t>Fi parameters are summarized in Table 2.</w:t>
      </w:r>
      <w:r w:rsidR="00682FE7">
        <w:rPr>
          <w:lang w:val="en-US"/>
        </w:rPr>
        <w:t xml:space="preserve"> For NR-U, dynamic and flexible selection of DL-UL </w:t>
      </w:r>
      <w:r w:rsidR="000E69A4">
        <w:rPr>
          <w:lang w:val="en-US"/>
        </w:rPr>
        <w:t xml:space="preserve">slot </w:t>
      </w:r>
      <w:r w:rsidR="00944539">
        <w:rPr>
          <w:lang w:val="en-US"/>
        </w:rPr>
        <w:t>assignment ratio</w:t>
      </w:r>
      <w:r w:rsidR="00682FE7">
        <w:rPr>
          <w:lang w:val="en-US"/>
        </w:rPr>
        <w:t xml:space="preserve"> was assumed, while the number of DL-UL switching points in a COT was limited to one. Moreover</w:t>
      </w:r>
      <w:r w:rsidR="0045058D">
        <w:rPr>
          <w:lang w:val="en-US"/>
        </w:rPr>
        <w:t>,</w:t>
      </w:r>
      <w:r w:rsidR="00682FE7">
        <w:rPr>
          <w:lang w:val="en-US"/>
        </w:rPr>
        <w:t xml:space="preserve"> for UL</w:t>
      </w:r>
      <w:r w:rsidR="00CE039F">
        <w:rPr>
          <w:lang w:val="en-US"/>
        </w:rPr>
        <w:t>,</w:t>
      </w:r>
      <w:r w:rsidR="00682FE7">
        <w:rPr>
          <w:lang w:val="en-US"/>
        </w:rPr>
        <w:t xml:space="preserve"> TDM scheduling was assumed, where a gap of on</w:t>
      </w:r>
      <w:r w:rsidR="004151EC">
        <w:rPr>
          <w:lang w:val="en-US"/>
        </w:rPr>
        <w:t>e</w:t>
      </w:r>
      <w:r w:rsidR="00682FE7">
        <w:rPr>
          <w:lang w:val="en-US"/>
        </w:rPr>
        <w:t xml:space="preserve"> symbol is created between UL slots assigned for different users. </w:t>
      </w:r>
    </w:p>
    <w:p w14:paraId="35EFA0DD" w14:textId="1FDB0B51" w:rsidR="00613D33" w:rsidRDefault="00613D33" w:rsidP="0081322D">
      <w:pPr>
        <w:spacing w:afterLines="50" w:after="120"/>
        <w:jc w:val="both"/>
        <w:rPr>
          <w:lang w:val="en-US"/>
        </w:rPr>
      </w:pPr>
    </w:p>
    <w:p w14:paraId="314DE0B1" w14:textId="13B1BDF8" w:rsidR="00CE039F" w:rsidRDefault="00CE039F" w:rsidP="0081322D">
      <w:pPr>
        <w:spacing w:afterLines="50" w:after="120"/>
        <w:jc w:val="both"/>
        <w:rPr>
          <w:lang w:val="en-US"/>
        </w:rPr>
      </w:pPr>
    </w:p>
    <w:p w14:paraId="24D19A81" w14:textId="1820FE50" w:rsidR="00CE039F" w:rsidRDefault="00CE039F" w:rsidP="0081322D">
      <w:pPr>
        <w:spacing w:afterLines="50" w:after="120"/>
        <w:jc w:val="both"/>
        <w:rPr>
          <w:lang w:val="en-US"/>
        </w:rPr>
      </w:pPr>
    </w:p>
    <w:p w14:paraId="44C9066C" w14:textId="6F084263" w:rsidR="00CE039F" w:rsidRDefault="00CE039F" w:rsidP="0081322D">
      <w:pPr>
        <w:spacing w:afterLines="50" w:after="120"/>
        <w:jc w:val="both"/>
        <w:rPr>
          <w:lang w:val="en-US"/>
        </w:rPr>
      </w:pPr>
    </w:p>
    <w:p w14:paraId="2AE7B20C" w14:textId="15A6475C" w:rsidR="00CE039F" w:rsidRDefault="00CE039F" w:rsidP="0081322D">
      <w:pPr>
        <w:spacing w:afterLines="50" w:after="120"/>
        <w:jc w:val="both"/>
        <w:rPr>
          <w:lang w:val="en-US"/>
        </w:rPr>
      </w:pPr>
    </w:p>
    <w:p w14:paraId="270C5576" w14:textId="1F375CD2" w:rsidR="00CE039F" w:rsidRDefault="00CE039F" w:rsidP="0081322D">
      <w:pPr>
        <w:spacing w:afterLines="50" w:after="120"/>
        <w:jc w:val="both"/>
        <w:rPr>
          <w:lang w:val="en-US"/>
        </w:rPr>
      </w:pPr>
    </w:p>
    <w:p w14:paraId="29F0ACAC" w14:textId="111D07CC" w:rsidR="00CE039F" w:rsidRDefault="00CE039F" w:rsidP="0081322D">
      <w:pPr>
        <w:spacing w:afterLines="50" w:after="120"/>
        <w:jc w:val="both"/>
        <w:rPr>
          <w:lang w:val="en-US"/>
        </w:rPr>
      </w:pPr>
    </w:p>
    <w:p w14:paraId="21C0D143" w14:textId="7D28BAFF" w:rsidR="00CE039F" w:rsidRDefault="00CE039F" w:rsidP="0081322D">
      <w:pPr>
        <w:spacing w:afterLines="50" w:after="120"/>
        <w:jc w:val="both"/>
        <w:rPr>
          <w:lang w:val="en-US"/>
        </w:rPr>
      </w:pPr>
    </w:p>
    <w:p w14:paraId="1E9AC9AA" w14:textId="33375081" w:rsidR="00CE039F" w:rsidRDefault="00CE039F" w:rsidP="0081322D">
      <w:pPr>
        <w:spacing w:afterLines="50" w:after="120"/>
        <w:jc w:val="both"/>
        <w:rPr>
          <w:lang w:val="en-US"/>
        </w:rPr>
      </w:pPr>
    </w:p>
    <w:p w14:paraId="6C184538" w14:textId="7A2465CF" w:rsidR="00CE039F" w:rsidRDefault="00CE039F" w:rsidP="0081322D">
      <w:pPr>
        <w:spacing w:afterLines="50" w:after="120"/>
        <w:jc w:val="both"/>
        <w:rPr>
          <w:lang w:val="en-US"/>
        </w:rPr>
      </w:pPr>
    </w:p>
    <w:p w14:paraId="6162A8C3" w14:textId="20F136B4" w:rsidR="00CE039F" w:rsidRDefault="00CE039F" w:rsidP="0081322D">
      <w:pPr>
        <w:spacing w:afterLines="50" w:after="120"/>
        <w:jc w:val="both"/>
        <w:rPr>
          <w:lang w:val="en-US"/>
        </w:rPr>
      </w:pPr>
    </w:p>
    <w:p w14:paraId="60CC6683" w14:textId="1C85A89A" w:rsidR="00CE039F" w:rsidRDefault="00CE039F" w:rsidP="0081322D">
      <w:pPr>
        <w:spacing w:afterLines="50" w:after="120"/>
        <w:jc w:val="both"/>
        <w:rPr>
          <w:lang w:val="en-US"/>
        </w:rPr>
      </w:pPr>
    </w:p>
    <w:p w14:paraId="4EA1DCD5" w14:textId="32A1BCC2" w:rsidR="00CE039F" w:rsidRDefault="00CE039F" w:rsidP="0081322D">
      <w:pPr>
        <w:spacing w:afterLines="50" w:after="120"/>
        <w:jc w:val="both"/>
        <w:rPr>
          <w:lang w:val="en-US"/>
        </w:rPr>
      </w:pPr>
    </w:p>
    <w:p w14:paraId="01D32F1B" w14:textId="1DC2BD02" w:rsidR="00CE039F" w:rsidRDefault="00CE039F" w:rsidP="0081322D">
      <w:pPr>
        <w:spacing w:afterLines="50" w:after="120"/>
        <w:jc w:val="both"/>
        <w:rPr>
          <w:lang w:val="en-US"/>
        </w:rPr>
      </w:pPr>
    </w:p>
    <w:p w14:paraId="52D9B0EC" w14:textId="77777777" w:rsidR="00CE039F" w:rsidRDefault="00CE039F" w:rsidP="0081322D">
      <w:pPr>
        <w:spacing w:afterLines="50" w:after="120"/>
        <w:jc w:val="both"/>
        <w:rPr>
          <w:lang w:val="en-US"/>
        </w:rPr>
      </w:pPr>
    </w:p>
    <w:p w14:paraId="4C9AA15F" w14:textId="683DB60B" w:rsidR="00F42761" w:rsidRDefault="00613D33" w:rsidP="002278F7">
      <w:pPr>
        <w:overflowPunct/>
        <w:autoSpaceDE/>
        <w:autoSpaceDN/>
        <w:adjustRightInd/>
        <w:spacing w:after="0"/>
        <w:textAlignment w:val="auto"/>
      </w:pPr>
      <w:r w:rsidRPr="00613D33">
        <w:rPr>
          <w:rFonts w:eastAsia="Times New Roman"/>
          <w:sz w:val="24"/>
          <w:szCs w:val="24"/>
          <w:lang w:val="en-US"/>
        </w:rPr>
        <w:lastRenderedPageBreak/>
        <w:t> </w:t>
      </w:r>
      <w:r w:rsidR="00F42761">
        <w:t xml:space="preserve">Table </w:t>
      </w:r>
      <w:r w:rsidR="00F42761">
        <w:fldChar w:fldCharType="begin"/>
      </w:r>
      <w:r w:rsidR="00F42761">
        <w:instrText xml:space="preserve"> SEQ Table \* ARABIC </w:instrText>
      </w:r>
      <w:r w:rsidR="00F42761">
        <w:fldChar w:fldCharType="separate"/>
      </w:r>
      <w:r w:rsidR="0045058D">
        <w:rPr>
          <w:noProof/>
        </w:rPr>
        <w:t>1</w:t>
      </w:r>
      <w:r w:rsidR="00F42761">
        <w:fldChar w:fldCharType="end"/>
      </w:r>
      <w:r w:rsidR="00A3694D">
        <w:t xml:space="preserve">. </w:t>
      </w:r>
      <w:r w:rsidR="00552765">
        <w:t>NR-U parameters assumed in the evaluations</w:t>
      </w:r>
    </w:p>
    <w:tbl>
      <w:tblPr>
        <w:tblW w:w="977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954"/>
        <w:gridCol w:w="4819"/>
      </w:tblGrid>
      <w:tr w:rsidR="00613D33" w:rsidRPr="002278F7" w14:paraId="2501F03F" w14:textId="77777777" w:rsidTr="00C013D0">
        <w:trPr>
          <w:trHeight w:val="13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4BEEDE78"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b/>
                <w:bCs/>
                <w:color w:val="FFFFFF"/>
                <w:sz w:val="18"/>
                <w:szCs w:val="22"/>
              </w:rPr>
              <w:t>NRU parameter</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4472C4"/>
            <w:hideMark/>
          </w:tcPr>
          <w:p w14:paraId="25D9864D"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b/>
                <w:bCs/>
                <w:color w:val="FFFFFF"/>
                <w:sz w:val="18"/>
                <w:szCs w:val="22"/>
                <w:lang w:val="en-US"/>
              </w:rPr>
              <w:t>​</w:t>
            </w:r>
          </w:p>
        </w:tc>
      </w:tr>
      <w:tr w:rsidR="00613D33" w:rsidRPr="002278F7" w14:paraId="5605B9D2"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566A642C"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color w:val="FFFFFF"/>
                <w:sz w:val="18"/>
                <w:szCs w:val="22"/>
              </w:rPr>
              <w:t>Subcarrier spacing</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CFD5EA"/>
            <w:hideMark/>
          </w:tcPr>
          <w:p w14:paraId="4A91CA2B"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8"/>
                <w:szCs w:val="24"/>
                <w:lang w:val="en-US"/>
              </w:rPr>
            </w:pPr>
            <w:r w:rsidRPr="002278F7">
              <w:rPr>
                <w:rFonts w:ascii="Calibri" w:eastAsia="Times New Roman" w:hAnsi="Calibri" w:cs="Calibri"/>
                <w:color w:val="000000"/>
                <w:sz w:val="18"/>
                <w:szCs w:val="22"/>
                <w:lang w:val="en-US"/>
              </w:rPr>
              <w:t>30 kHz​</w:t>
            </w:r>
          </w:p>
        </w:tc>
      </w:tr>
      <w:tr w:rsidR="00613D33" w:rsidRPr="002278F7" w14:paraId="143F805D"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34B6A434"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No of DL RBs</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hideMark/>
          </w:tcPr>
          <w:p w14:paraId="5DC61C7B"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8"/>
                <w:szCs w:val="24"/>
                <w:lang w:val="en-US"/>
              </w:rPr>
            </w:pPr>
            <w:r w:rsidRPr="002278F7">
              <w:rPr>
                <w:rFonts w:ascii="Calibri" w:eastAsia="Times New Roman" w:hAnsi="Calibri" w:cs="Calibri"/>
                <w:color w:val="000000"/>
                <w:sz w:val="18"/>
                <w:szCs w:val="22"/>
                <w:lang w:val="en-US"/>
              </w:rPr>
              <w:t>51​</w:t>
            </w:r>
          </w:p>
        </w:tc>
      </w:tr>
      <w:tr w:rsidR="00613D33" w:rsidRPr="002278F7" w14:paraId="29FEB242"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632C35EB"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No of UL RBs</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CFD5EA"/>
            <w:hideMark/>
          </w:tcPr>
          <w:p w14:paraId="321D52D0"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8"/>
                <w:szCs w:val="24"/>
                <w:lang w:val="en-US"/>
              </w:rPr>
            </w:pPr>
            <w:r w:rsidRPr="002278F7">
              <w:rPr>
                <w:rFonts w:ascii="Calibri" w:eastAsia="Times New Roman" w:hAnsi="Calibri" w:cs="Calibri"/>
                <w:color w:val="000000"/>
                <w:sz w:val="18"/>
                <w:szCs w:val="22"/>
                <w:lang w:val="en-US"/>
              </w:rPr>
              <w:t>50​</w:t>
            </w:r>
          </w:p>
        </w:tc>
      </w:tr>
      <w:tr w:rsidR="00613D33" w:rsidRPr="002278F7" w14:paraId="7D1EE1BB"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2B094666"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UL FD interlace width in RBs</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hideMark/>
          </w:tcPr>
          <w:p w14:paraId="1DDE8848"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8"/>
                <w:szCs w:val="24"/>
                <w:lang w:val="en-US"/>
              </w:rPr>
            </w:pPr>
            <w:r w:rsidRPr="002278F7">
              <w:rPr>
                <w:rFonts w:ascii="Calibri" w:eastAsia="Times New Roman" w:hAnsi="Calibri" w:cs="Calibri"/>
                <w:color w:val="000000"/>
                <w:sz w:val="18"/>
                <w:szCs w:val="22"/>
                <w:lang w:val="en-US"/>
              </w:rPr>
              <w:t>5​</w:t>
            </w:r>
          </w:p>
        </w:tc>
      </w:tr>
      <w:tr w:rsidR="00613D33" w:rsidRPr="002278F7" w14:paraId="1C39BCF7"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24C6D040" w14:textId="37139A5B"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MCOT</w:t>
            </w:r>
          </w:p>
        </w:tc>
        <w:tc>
          <w:tcPr>
            <w:tcW w:w="4819" w:type="dxa"/>
            <w:tcBorders>
              <w:top w:val="outset" w:sz="6" w:space="0" w:color="auto"/>
              <w:left w:val="outset" w:sz="6" w:space="0" w:color="auto"/>
              <w:bottom w:val="outset" w:sz="6" w:space="0" w:color="auto"/>
              <w:right w:val="outset" w:sz="6" w:space="0" w:color="auto"/>
            </w:tcBorders>
            <w:shd w:val="clear" w:color="auto" w:fill="CFD5EA"/>
            <w:hideMark/>
          </w:tcPr>
          <w:p w14:paraId="7A2FF0E7"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8"/>
                <w:szCs w:val="24"/>
                <w:lang w:val="en-US"/>
              </w:rPr>
            </w:pPr>
            <w:r w:rsidRPr="002278F7">
              <w:rPr>
                <w:rFonts w:ascii="Calibri" w:eastAsia="Times New Roman" w:hAnsi="Calibri" w:cs="Calibri"/>
                <w:color w:val="000000"/>
                <w:sz w:val="18"/>
                <w:szCs w:val="22"/>
                <w:lang w:val="en-US"/>
              </w:rPr>
              <w:t>8 ms​</w:t>
            </w:r>
          </w:p>
        </w:tc>
      </w:tr>
      <w:tr w:rsidR="00613D33" w:rsidRPr="002278F7" w14:paraId="22655719"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6E130AB2" w14:textId="77777777" w:rsidR="00613D33" w:rsidRPr="002278F7" w:rsidRDefault="00613D33" w:rsidP="00CC6718">
            <w:pPr>
              <w:overflowPunct/>
              <w:autoSpaceDE/>
              <w:autoSpaceDN/>
              <w:adjustRightInd/>
              <w:spacing w:before="100" w:beforeAutospacing="1" w:after="100" w:afterAutospacing="1" w:line="160" w:lineRule="atLeast"/>
              <w:contextualSpacing/>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Flexible TDD radio frame options</w:t>
            </w:r>
            <w:r w:rsidRPr="002278F7">
              <w:rPr>
                <w:rFonts w:ascii="Calibri" w:eastAsia="Times New Roman" w:hAnsi="Calibri" w:cs="Calibri"/>
                <w:b/>
                <w:bCs/>
                <w:color w:val="FFFFFF"/>
                <w:sz w:val="18"/>
                <w:szCs w:val="22"/>
                <w:lang w:val="en-US"/>
              </w:rPr>
              <w:t>​</w:t>
            </w:r>
          </w:p>
          <w:p w14:paraId="6B8E4CFE" w14:textId="3FAA4568" w:rsidR="00613D33" w:rsidRPr="002278F7" w:rsidRDefault="00613D33" w:rsidP="00CC6718">
            <w:pPr>
              <w:overflowPunct/>
              <w:autoSpaceDE/>
              <w:autoSpaceDN/>
              <w:adjustRightInd/>
              <w:spacing w:before="100" w:beforeAutospacing="1" w:after="100" w:afterAutospacing="1" w:line="160" w:lineRule="atLeast"/>
              <w:contextualSpacing/>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D = DL slot</w:t>
            </w:r>
            <w:r w:rsidRPr="002278F7">
              <w:rPr>
                <w:rFonts w:ascii="Calibri" w:eastAsia="Times New Roman" w:hAnsi="Calibri" w:cs="Calibri"/>
                <w:b/>
                <w:bCs/>
                <w:color w:val="FFFFFF"/>
                <w:sz w:val="18"/>
                <w:szCs w:val="22"/>
                <w:lang w:val="en-US"/>
              </w:rPr>
              <w:t>​</w:t>
            </w:r>
          </w:p>
          <w:p w14:paraId="4D2C8FB4" w14:textId="77777777" w:rsidR="00613D33" w:rsidRPr="002278F7" w:rsidRDefault="00613D33" w:rsidP="00CC6718">
            <w:pPr>
              <w:overflowPunct/>
              <w:autoSpaceDE/>
              <w:autoSpaceDN/>
              <w:adjustRightInd/>
              <w:spacing w:before="100" w:beforeAutospacing="1" w:after="100" w:afterAutospacing="1" w:line="160" w:lineRule="atLeast"/>
              <w:contextualSpacing/>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S = special slot</w:t>
            </w:r>
            <w:r w:rsidRPr="002278F7">
              <w:rPr>
                <w:rFonts w:ascii="Calibri" w:eastAsia="Times New Roman" w:hAnsi="Calibri" w:cs="Calibri"/>
                <w:b/>
                <w:bCs/>
                <w:color w:val="FFFFFF"/>
                <w:sz w:val="18"/>
                <w:szCs w:val="22"/>
                <w:lang w:val="en-US"/>
              </w:rPr>
              <w:t>​</w:t>
            </w:r>
          </w:p>
          <w:p w14:paraId="4191C7BA" w14:textId="77777777" w:rsidR="00613D33" w:rsidRPr="002278F7" w:rsidRDefault="00613D33" w:rsidP="00CC6718">
            <w:pPr>
              <w:overflowPunct/>
              <w:autoSpaceDE/>
              <w:autoSpaceDN/>
              <w:adjustRightInd/>
              <w:spacing w:before="100" w:beforeAutospacing="1" w:after="100" w:afterAutospacing="1" w:line="160" w:lineRule="atLeast"/>
              <w:contextualSpacing/>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U = UL slot</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hideMark/>
          </w:tcPr>
          <w:p w14:paraId="10A81486" w14:textId="77777777" w:rsidR="00613D33" w:rsidRPr="002278F7" w:rsidRDefault="00613D33" w:rsidP="00CC6718">
            <w:pPr>
              <w:overflowPunct/>
              <w:autoSpaceDE/>
              <w:autoSpaceDN/>
              <w:adjustRightInd/>
              <w:spacing w:before="100" w:beforeAutospacing="1" w:after="100" w:afterAutospacing="1" w:line="160" w:lineRule="atLeast"/>
              <w:contextualSpacing/>
              <w:jc w:val="center"/>
              <w:rPr>
                <w:rFonts w:eastAsia="Times New Roman"/>
                <w:color w:val="000000"/>
                <w:sz w:val="18"/>
                <w:szCs w:val="24"/>
                <w:lang w:val="en-US"/>
              </w:rPr>
            </w:pPr>
            <w:r w:rsidRPr="002278F7">
              <w:rPr>
                <w:rFonts w:ascii="Calibri" w:eastAsia="Times New Roman" w:hAnsi="Calibri" w:cs="Calibri"/>
                <w:color w:val="000000"/>
                <w:sz w:val="18"/>
                <w:szCs w:val="22"/>
                <w:lang w:val="fi-FI"/>
              </w:rPr>
              <w:t>{DSUUUUUUUUUUUUUU</w:t>
            </w:r>
            <w:r w:rsidRPr="002278F7">
              <w:rPr>
                <w:rFonts w:ascii="Calibri" w:eastAsia="Times New Roman" w:hAnsi="Calibri" w:cs="Calibri"/>
                <w:color w:val="000000"/>
                <w:sz w:val="18"/>
                <w:szCs w:val="22"/>
                <w:lang w:val="en-US"/>
              </w:rPr>
              <w:t>​</w:t>
            </w:r>
          </w:p>
          <w:p w14:paraId="1B280604" w14:textId="77777777" w:rsidR="00613D33" w:rsidRPr="002278F7" w:rsidRDefault="00613D33" w:rsidP="00CC6718">
            <w:pPr>
              <w:overflowPunct/>
              <w:autoSpaceDE/>
              <w:autoSpaceDN/>
              <w:adjustRightInd/>
              <w:spacing w:before="100" w:beforeAutospacing="1" w:after="100" w:afterAutospacing="1" w:line="160" w:lineRule="atLeast"/>
              <w:contextualSpacing/>
              <w:jc w:val="center"/>
              <w:rPr>
                <w:rFonts w:eastAsia="Times New Roman"/>
                <w:color w:val="000000"/>
                <w:sz w:val="18"/>
                <w:szCs w:val="24"/>
                <w:lang w:val="en-US"/>
              </w:rPr>
            </w:pPr>
            <w:r w:rsidRPr="002278F7">
              <w:rPr>
                <w:rFonts w:ascii="Calibri" w:eastAsia="Times New Roman" w:hAnsi="Calibri" w:cs="Calibri"/>
                <w:color w:val="000000"/>
                <w:sz w:val="18"/>
                <w:szCs w:val="22"/>
                <w:lang w:val="fi-FI"/>
              </w:rPr>
              <w:t>DDSUUUUUUUUUUUUU</w:t>
            </w:r>
            <w:r w:rsidRPr="002278F7">
              <w:rPr>
                <w:rFonts w:ascii="Calibri" w:eastAsia="Times New Roman" w:hAnsi="Calibri" w:cs="Calibri"/>
                <w:color w:val="000000"/>
                <w:sz w:val="18"/>
                <w:szCs w:val="22"/>
                <w:lang w:val="en-US"/>
              </w:rPr>
              <w:t>​</w:t>
            </w:r>
          </w:p>
          <w:p w14:paraId="697B76CE" w14:textId="77777777" w:rsidR="00613D33" w:rsidRPr="002278F7" w:rsidRDefault="00613D33" w:rsidP="00CC6718">
            <w:pPr>
              <w:overflowPunct/>
              <w:autoSpaceDE/>
              <w:autoSpaceDN/>
              <w:adjustRightInd/>
              <w:spacing w:before="100" w:beforeAutospacing="1" w:after="100" w:afterAutospacing="1" w:line="160" w:lineRule="atLeast"/>
              <w:contextualSpacing/>
              <w:jc w:val="center"/>
              <w:rPr>
                <w:rFonts w:eastAsia="Times New Roman"/>
                <w:color w:val="000000"/>
                <w:sz w:val="18"/>
                <w:szCs w:val="24"/>
                <w:lang w:val="en-US"/>
              </w:rPr>
            </w:pPr>
            <w:r w:rsidRPr="002278F7">
              <w:rPr>
                <w:rFonts w:ascii="Calibri" w:eastAsia="Times New Roman" w:hAnsi="Calibri" w:cs="Calibri"/>
                <w:color w:val="000000"/>
                <w:sz w:val="18"/>
                <w:szCs w:val="22"/>
                <w:lang w:val="fi-FI"/>
              </w:rPr>
              <w:t>…</w:t>
            </w:r>
            <w:r w:rsidRPr="002278F7">
              <w:rPr>
                <w:rFonts w:ascii="Calibri" w:eastAsia="Times New Roman" w:hAnsi="Calibri" w:cs="Calibri"/>
                <w:color w:val="000000"/>
                <w:sz w:val="18"/>
                <w:szCs w:val="22"/>
                <w:lang w:val="en-US"/>
              </w:rPr>
              <w:t>​</w:t>
            </w:r>
          </w:p>
          <w:p w14:paraId="4089B53F" w14:textId="77777777" w:rsidR="00613D33" w:rsidRPr="002278F7" w:rsidRDefault="00613D33" w:rsidP="00CC6718">
            <w:pPr>
              <w:overflowPunct/>
              <w:autoSpaceDE/>
              <w:autoSpaceDN/>
              <w:adjustRightInd/>
              <w:spacing w:before="100" w:beforeAutospacing="1" w:after="100" w:afterAutospacing="1" w:line="160" w:lineRule="atLeast"/>
              <w:contextualSpacing/>
              <w:jc w:val="center"/>
              <w:rPr>
                <w:rFonts w:eastAsia="Times New Roman"/>
                <w:color w:val="000000"/>
                <w:sz w:val="18"/>
                <w:szCs w:val="24"/>
                <w:lang w:val="en-US"/>
              </w:rPr>
            </w:pPr>
            <w:r w:rsidRPr="002278F7">
              <w:rPr>
                <w:rFonts w:ascii="Calibri" w:eastAsia="Times New Roman" w:hAnsi="Calibri" w:cs="Calibri"/>
                <w:color w:val="000000"/>
                <w:sz w:val="18"/>
                <w:szCs w:val="22"/>
                <w:lang w:val="fi-FI"/>
              </w:rPr>
              <w:t>DDDDDDDDDDDDDDSU</w:t>
            </w:r>
            <w:r w:rsidRPr="002278F7">
              <w:rPr>
                <w:rFonts w:ascii="Calibri" w:eastAsia="Times New Roman" w:hAnsi="Calibri" w:cs="Calibri"/>
                <w:color w:val="000000"/>
                <w:sz w:val="18"/>
                <w:szCs w:val="22"/>
                <w:lang w:val="en-US"/>
              </w:rPr>
              <w:t>​</w:t>
            </w:r>
          </w:p>
          <w:p w14:paraId="7DFB07C0" w14:textId="77777777" w:rsidR="00613D33" w:rsidRPr="002278F7" w:rsidRDefault="00613D33" w:rsidP="00CC6718">
            <w:pPr>
              <w:overflowPunct/>
              <w:autoSpaceDE/>
              <w:autoSpaceDN/>
              <w:adjustRightInd/>
              <w:spacing w:before="100" w:beforeAutospacing="1" w:after="100" w:afterAutospacing="1" w:line="160" w:lineRule="atLeast"/>
              <w:contextualSpacing/>
              <w:jc w:val="center"/>
              <w:rPr>
                <w:rFonts w:eastAsia="Times New Roman"/>
                <w:color w:val="000000"/>
                <w:sz w:val="18"/>
                <w:szCs w:val="24"/>
                <w:lang w:val="en-US"/>
              </w:rPr>
            </w:pPr>
            <w:r w:rsidRPr="002278F7">
              <w:rPr>
                <w:rFonts w:ascii="Calibri" w:eastAsia="Times New Roman" w:hAnsi="Calibri" w:cs="Calibri"/>
                <w:color w:val="000000"/>
                <w:sz w:val="18"/>
                <w:szCs w:val="22"/>
                <w:lang w:val="fi-FI"/>
              </w:rPr>
              <w:t>DDDDDDDDDDDDDDDS}</w:t>
            </w:r>
            <w:r w:rsidRPr="002278F7">
              <w:rPr>
                <w:rFonts w:ascii="Calibri" w:eastAsia="Times New Roman" w:hAnsi="Calibri" w:cs="Calibri"/>
                <w:color w:val="000000"/>
                <w:sz w:val="18"/>
                <w:szCs w:val="22"/>
                <w:lang w:val="en-US"/>
              </w:rPr>
              <w:t>​</w:t>
            </w:r>
          </w:p>
        </w:tc>
      </w:tr>
      <w:tr w:rsidR="0024287C" w:rsidRPr="002278F7" w14:paraId="2DB5DA51"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tcPr>
          <w:p w14:paraId="77C078D0" w14:textId="793E7AFF" w:rsidR="0024287C" w:rsidRPr="002278F7" w:rsidRDefault="0024287C" w:rsidP="00CC6718">
            <w:pPr>
              <w:overflowPunct/>
              <w:autoSpaceDE/>
              <w:autoSpaceDN/>
              <w:adjustRightInd/>
              <w:spacing w:before="100" w:beforeAutospacing="1" w:after="100" w:afterAutospacing="1" w:line="160" w:lineRule="atLeast"/>
              <w:contextualSpacing/>
              <w:jc w:val="center"/>
              <w:rPr>
                <w:rFonts w:ascii="Calibri" w:eastAsia="Times New Roman" w:hAnsi="Calibri" w:cs="Calibri"/>
                <w:color w:val="FFFFFF"/>
                <w:sz w:val="18"/>
                <w:szCs w:val="22"/>
                <w:lang w:val="en-US"/>
              </w:rPr>
            </w:pPr>
            <w:r>
              <w:rPr>
                <w:rFonts w:ascii="Calibri" w:eastAsia="Times New Roman" w:hAnsi="Calibri" w:cs="Calibri"/>
                <w:color w:val="FFFFFF"/>
                <w:sz w:val="18"/>
                <w:szCs w:val="22"/>
                <w:lang w:val="en-US"/>
              </w:rPr>
              <w:t>Network synchronization</w:t>
            </w:r>
          </w:p>
        </w:tc>
        <w:tc>
          <w:tcPr>
            <w:tcW w:w="4819" w:type="dxa"/>
            <w:tcBorders>
              <w:top w:val="outset" w:sz="6" w:space="0" w:color="auto"/>
              <w:left w:val="outset" w:sz="6" w:space="0" w:color="auto"/>
              <w:bottom w:val="outset" w:sz="6" w:space="0" w:color="auto"/>
              <w:right w:val="outset" w:sz="6" w:space="0" w:color="auto"/>
            </w:tcBorders>
            <w:shd w:val="clear" w:color="auto" w:fill="E9EBF5"/>
          </w:tcPr>
          <w:p w14:paraId="5222D7D4" w14:textId="77777777" w:rsidR="00CC6718" w:rsidRDefault="0024287C" w:rsidP="00CC6718">
            <w:pPr>
              <w:overflowPunct/>
              <w:autoSpaceDE/>
              <w:autoSpaceDN/>
              <w:adjustRightInd/>
              <w:spacing w:before="100" w:beforeAutospacing="1" w:after="100" w:afterAutospacing="1" w:line="160" w:lineRule="atLeast"/>
              <w:contextualSpacing/>
              <w:jc w:val="center"/>
              <w:rPr>
                <w:rFonts w:ascii="Calibri" w:eastAsia="Times New Roman" w:hAnsi="Calibri" w:cs="Calibri"/>
                <w:color w:val="000000"/>
                <w:sz w:val="18"/>
                <w:szCs w:val="22"/>
                <w:lang w:val="en-US"/>
              </w:rPr>
            </w:pPr>
            <w:r w:rsidRPr="0024287C">
              <w:rPr>
                <w:rFonts w:ascii="Calibri" w:eastAsia="Times New Roman" w:hAnsi="Calibri" w:cs="Calibri"/>
                <w:color w:val="000000"/>
                <w:sz w:val="18"/>
                <w:szCs w:val="22"/>
                <w:lang w:val="en-US"/>
              </w:rPr>
              <w:t>Same operator gNB</w:t>
            </w:r>
            <w:r>
              <w:rPr>
                <w:rFonts w:ascii="Calibri" w:eastAsia="Times New Roman" w:hAnsi="Calibri" w:cs="Calibri"/>
                <w:color w:val="000000"/>
                <w:sz w:val="18"/>
                <w:szCs w:val="22"/>
                <w:lang w:val="en-US"/>
              </w:rPr>
              <w:t>s</w:t>
            </w:r>
            <w:r w:rsidR="00CC6718">
              <w:rPr>
                <w:rFonts w:ascii="Calibri" w:eastAsia="Times New Roman" w:hAnsi="Calibri" w:cs="Calibri"/>
                <w:color w:val="000000"/>
                <w:sz w:val="18"/>
                <w:szCs w:val="22"/>
                <w:lang w:val="en-US"/>
              </w:rPr>
              <w:t>:</w:t>
            </w:r>
            <w:r w:rsidRPr="0024287C">
              <w:rPr>
                <w:rFonts w:ascii="Calibri" w:eastAsia="Times New Roman" w:hAnsi="Calibri" w:cs="Calibri"/>
                <w:color w:val="000000"/>
                <w:sz w:val="18"/>
                <w:szCs w:val="22"/>
                <w:lang w:val="en-US"/>
              </w:rPr>
              <w:t xml:space="preserve"> sy</w:t>
            </w:r>
            <w:r>
              <w:rPr>
                <w:rFonts w:ascii="Calibri" w:eastAsia="Times New Roman" w:hAnsi="Calibri" w:cs="Calibri"/>
                <w:color w:val="000000"/>
                <w:sz w:val="18"/>
                <w:szCs w:val="22"/>
                <w:lang w:val="en-US"/>
              </w:rPr>
              <w:t>nchronized</w:t>
            </w:r>
          </w:p>
          <w:p w14:paraId="2DE7B920" w14:textId="335ED6CE" w:rsidR="0024287C" w:rsidRPr="0024287C" w:rsidRDefault="0024287C" w:rsidP="00CC6718">
            <w:pPr>
              <w:overflowPunct/>
              <w:autoSpaceDE/>
              <w:autoSpaceDN/>
              <w:adjustRightInd/>
              <w:spacing w:before="100" w:beforeAutospacing="1" w:after="100" w:afterAutospacing="1" w:line="160" w:lineRule="atLeast"/>
              <w:contextualSpacing/>
              <w:jc w:val="center"/>
              <w:rPr>
                <w:rFonts w:ascii="Calibri" w:eastAsia="Times New Roman" w:hAnsi="Calibri" w:cs="Calibri"/>
                <w:color w:val="000000"/>
                <w:sz w:val="18"/>
                <w:szCs w:val="22"/>
                <w:lang w:val="en-US"/>
              </w:rPr>
            </w:pPr>
            <w:r>
              <w:rPr>
                <w:rFonts w:ascii="Calibri" w:eastAsia="Times New Roman" w:hAnsi="Calibri" w:cs="Calibri"/>
                <w:color w:val="000000"/>
                <w:sz w:val="18"/>
                <w:szCs w:val="22"/>
                <w:lang w:val="en-US"/>
              </w:rPr>
              <w:t>different operator</w:t>
            </w:r>
            <w:r w:rsidR="00CC6718">
              <w:rPr>
                <w:rFonts w:ascii="Calibri" w:eastAsia="Times New Roman" w:hAnsi="Calibri" w:cs="Calibri"/>
                <w:color w:val="000000"/>
                <w:sz w:val="18"/>
                <w:szCs w:val="22"/>
                <w:lang w:val="en-US"/>
              </w:rPr>
              <w:t xml:space="preserve"> gNBs:</w:t>
            </w:r>
            <w:r>
              <w:rPr>
                <w:rFonts w:ascii="Calibri" w:eastAsia="Times New Roman" w:hAnsi="Calibri" w:cs="Calibri"/>
                <w:color w:val="000000"/>
                <w:sz w:val="18"/>
                <w:szCs w:val="22"/>
                <w:lang w:val="en-US"/>
              </w:rPr>
              <w:t xml:space="preserve"> unsynchronized</w:t>
            </w:r>
          </w:p>
        </w:tc>
      </w:tr>
      <w:tr w:rsidR="00613D33" w:rsidRPr="002278F7" w14:paraId="4F3A8AE2"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24CB27C9"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D slot symbols</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CFD5EA"/>
            <w:hideMark/>
          </w:tcPr>
          <w:p w14:paraId="20C20B5C"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8"/>
                <w:szCs w:val="24"/>
                <w:lang w:val="en-US"/>
              </w:rPr>
            </w:pPr>
            <w:r w:rsidRPr="002278F7">
              <w:rPr>
                <w:rFonts w:ascii="Calibri" w:eastAsia="Times New Roman" w:hAnsi="Calibri" w:cs="Calibri"/>
                <w:color w:val="000000"/>
                <w:sz w:val="18"/>
                <w:szCs w:val="22"/>
                <w:lang w:val="en-US"/>
              </w:rPr>
              <w:t>1 DL control + 13 DL data​</w:t>
            </w:r>
          </w:p>
        </w:tc>
      </w:tr>
      <w:tr w:rsidR="00613D33" w:rsidRPr="002278F7" w14:paraId="0D4DFFA6"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13EEDE5D"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S slot symbols</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hideMark/>
          </w:tcPr>
          <w:p w14:paraId="4DD55C98"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8"/>
                <w:szCs w:val="24"/>
                <w:lang w:val="en-US"/>
              </w:rPr>
            </w:pPr>
            <w:r w:rsidRPr="002278F7">
              <w:rPr>
                <w:rFonts w:ascii="Calibri" w:eastAsia="Times New Roman" w:hAnsi="Calibri" w:cs="Calibri"/>
                <w:color w:val="000000"/>
                <w:sz w:val="18"/>
                <w:szCs w:val="22"/>
                <w:lang w:val="en-US"/>
              </w:rPr>
              <w:t>1 DL control + 9 DL data + 4 UL control (sPUCCH)​</w:t>
            </w:r>
          </w:p>
        </w:tc>
      </w:tr>
      <w:tr w:rsidR="00613D33" w:rsidRPr="002278F7" w14:paraId="3BE82099"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04554146"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U slot symbols</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CFD5EA"/>
            <w:hideMark/>
          </w:tcPr>
          <w:p w14:paraId="55B5D639"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8"/>
                <w:szCs w:val="24"/>
                <w:lang w:val="en-US"/>
              </w:rPr>
            </w:pPr>
            <w:r w:rsidRPr="002278F7">
              <w:rPr>
                <w:rFonts w:ascii="Calibri" w:eastAsia="Times New Roman" w:hAnsi="Calibri" w:cs="Calibri"/>
                <w:color w:val="000000"/>
                <w:sz w:val="18"/>
                <w:szCs w:val="22"/>
                <w:lang w:val="en-US"/>
              </w:rPr>
              <w:t>13 UL data + 1 UL control(sounding)​</w:t>
            </w:r>
          </w:p>
        </w:tc>
      </w:tr>
      <w:tr w:rsidR="00613D33" w:rsidRPr="002278F7" w14:paraId="10572311"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533769E5"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UE/gNBprocessing delay in DL/UL HARQ </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hideMark/>
          </w:tcPr>
          <w:p w14:paraId="0FE647A4" w14:textId="32379C44"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8"/>
                <w:szCs w:val="24"/>
                <w:lang w:val="en-US"/>
              </w:rPr>
            </w:pPr>
            <w:r w:rsidRPr="002278F7">
              <w:rPr>
                <w:rFonts w:ascii="Calibri" w:eastAsia="Times New Roman" w:hAnsi="Calibri" w:cs="Calibri"/>
                <w:color w:val="000000"/>
                <w:sz w:val="18"/>
                <w:szCs w:val="22"/>
                <w:lang w:val="en-US"/>
              </w:rPr>
              <w:t>2 slots​</w:t>
            </w:r>
          </w:p>
        </w:tc>
      </w:tr>
      <w:tr w:rsidR="00662E58" w:rsidRPr="002278F7" w14:paraId="20CAE4AB"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tcPr>
          <w:p w14:paraId="61FD3980" w14:textId="4E674D62" w:rsidR="00662E58" w:rsidRPr="002278F7" w:rsidRDefault="00662E58" w:rsidP="00613D33">
            <w:pPr>
              <w:overflowPunct/>
              <w:autoSpaceDE/>
              <w:autoSpaceDN/>
              <w:adjustRightInd/>
              <w:spacing w:before="100" w:beforeAutospacing="1" w:after="100" w:afterAutospacing="1"/>
              <w:jc w:val="center"/>
              <w:rPr>
                <w:rFonts w:ascii="Calibri" w:eastAsia="Times New Roman" w:hAnsi="Calibri" w:cs="Calibri"/>
                <w:color w:val="FFFFFF"/>
                <w:sz w:val="18"/>
                <w:szCs w:val="22"/>
                <w:lang w:val="en-US"/>
              </w:rPr>
            </w:pPr>
            <w:r>
              <w:rPr>
                <w:rFonts w:ascii="Calibri" w:eastAsia="Times New Roman" w:hAnsi="Calibri" w:cs="Calibri"/>
                <w:color w:val="FFFFFF"/>
                <w:sz w:val="18"/>
                <w:szCs w:val="22"/>
                <w:lang w:val="en-US"/>
              </w:rPr>
              <w:t>Energy Detection Threshold</w:t>
            </w:r>
          </w:p>
        </w:tc>
        <w:tc>
          <w:tcPr>
            <w:tcW w:w="4819" w:type="dxa"/>
            <w:tcBorders>
              <w:top w:val="outset" w:sz="6" w:space="0" w:color="auto"/>
              <w:left w:val="outset" w:sz="6" w:space="0" w:color="auto"/>
              <w:bottom w:val="outset" w:sz="6" w:space="0" w:color="auto"/>
              <w:right w:val="outset" w:sz="6" w:space="0" w:color="auto"/>
            </w:tcBorders>
            <w:shd w:val="clear" w:color="auto" w:fill="E9EBF5"/>
          </w:tcPr>
          <w:p w14:paraId="4A93BD1D" w14:textId="14DB1B3E" w:rsidR="00662E58" w:rsidRPr="002278F7" w:rsidRDefault="00662E58" w:rsidP="00613D33">
            <w:pPr>
              <w:overflowPunct/>
              <w:autoSpaceDE/>
              <w:autoSpaceDN/>
              <w:adjustRightInd/>
              <w:spacing w:before="100" w:beforeAutospacing="1" w:after="100" w:afterAutospacing="1"/>
              <w:jc w:val="center"/>
              <w:rPr>
                <w:rFonts w:ascii="Calibri" w:eastAsia="Times New Roman" w:hAnsi="Calibri" w:cs="Calibri"/>
                <w:color w:val="000000" w:themeColor="text1"/>
                <w:sz w:val="18"/>
                <w:szCs w:val="22"/>
                <w:lang w:val="en-US"/>
              </w:rPr>
            </w:pPr>
            <w:r>
              <w:rPr>
                <w:rFonts w:ascii="Calibri" w:eastAsia="Times New Roman" w:hAnsi="Calibri" w:cs="Calibri"/>
                <w:color w:val="000000" w:themeColor="text1"/>
                <w:sz w:val="18"/>
                <w:szCs w:val="22"/>
                <w:lang w:val="en-US"/>
              </w:rPr>
              <w:t>-72 dBm</w:t>
            </w:r>
          </w:p>
        </w:tc>
      </w:tr>
      <w:tr w:rsidR="00613D33" w:rsidRPr="002278F7" w14:paraId="22773E5C"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756E2798" w14:textId="66C47A61"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Post-Tx gap between DL</w:t>
            </w:r>
            <w:r w:rsidRPr="002278F7">
              <w:rPr>
                <w:rFonts w:ascii="Wingdings" w:eastAsia="Times New Roman" w:hAnsi="Wingdings"/>
                <w:color w:val="FFFFFF"/>
                <w:position w:val="-1"/>
                <w:sz w:val="18"/>
                <w:szCs w:val="22"/>
                <w:lang w:val="en-US"/>
              </w:rPr>
              <w:sym w:font="Wingdings" w:char="F0E0"/>
            </w:r>
            <w:r w:rsidRPr="002278F7">
              <w:rPr>
                <w:rFonts w:ascii="Calibri" w:eastAsia="Times New Roman" w:hAnsi="Calibri" w:cs="Calibri"/>
                <w:color w:val="FFFFFF"/>
                <w:sz w:val="18"/>
                <w:szCs w:val="22"/>
                <w:lang w:val="en-US"/>
              </w:rPr>
              <w:t>UL &amp; </w:t>
            </w:r>
            <w:r w:rsidRPr="002278F7">
              <w:rPr>
                <w:rFonts w:ascii="Calibri" w:eastAsia="Times New Roman" w:hAnsi="Calibri" w:cs="Calibri"/>
                <w:b/>
                <w:bCs/>
                <w:color w:val="FFFFFF"/>
                <w:sz w:val="18"/>
                <w:szCs w:val="22"/>
                <w:lang w:val="en-US"/>
              </w:rPr>
              <w:t>​</w:t>
            </w:r>
            <w:r w:rsidRPr="002278F7">
              <w:rPr>
                <w:rFonts w:ascii="Calibri" w:eastAsia="Times New Roman" w:hAnsi="Calibri" w:cs="Calibri"/>
                <w:color w:val="FFFFFF"/>
                <w:sz w:val="18"/>
                <w:szCs w:val="22"/>
                <w:lang w:val="en-US"/>
              </w:rPr>
              <w:t>LBT behavior after gap</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hideMark/>
          </w:tcPr>
          <w:p w14:paraId="66DF601E" w14:textId="0B8BD96C"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8"/>
                <w:szCs w:val="24"/>
                <w:lang w:val="en-US"/>
              </w:rPr>
            </w:pPr>
            <w:r w:rsidRPr="002278F7">
              <w:rPr>
                <w:rFonts w:ascii="Calibri" w:eastAsia="Times New Roman" w:hAnsi="Calibri" w:cs="Calibri"/>
                <w:color w:val="000000" w:themeColor="text1"/>
                <w:sz w:val="18"/>
                <w:szCs w:val="22"/>
                <w:lang w:val="en-US"/>
              </w:rPr>
              <w:t>24 us &amp; Cat2</w:t>
            </w:r>
          </w:p>
        </w:tc>
      </w:tr>
      <w:tr w:rsidR="00613D33" w:rsidRPr="002278F7" w14:paraId="3DF77E80"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53A012A2"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Max DL/UL MCS</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CFD5EA"/>
            <w:hideMark/>
          </w:tcPr>
          <w:p w14:paraId="3EF7A812"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8"/>
                <w:szCs w:val="24"/>
                <w:lang w:val="en-US"/>
              </w:rPr>
            </w:pPr>
            <w:r w:rsidRPr="002278F7">
              <w:rPr>
                <w:rFonts w:ascii="Calibri" w:eastAsia="Times New Roman" w:hAnsi="Calibri" w:cs="Calibri"/>
                <w:color w:val="000000"/>
                <w:sz w:val="18"/>
                <w:szCs w:val="22"/>
                <w:lang w:val="en-US"/>
              </w:rPr>
              <w:t>256 QAM, 0.92857​</w:t>
            </w:r>
          </w:p>
        </w:tc>
      </w:tr>
      <w:tr w:rsidR="00613D33" w:rsidRPr="002278F7" w14:paraId="0CD66E4A"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5ABCC4AC"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DRS interval</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hideMark/>
          </w:tcPr>
          <w:p w14:paraId="16D1E1F7"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8"/>
                <w:szCs w:val="24"/>
                <w:lang w:val="en-US"/>
              </w:rPr>
            </w:pPr>
            <w:r w:rsidRPr="002278F7">
              <w:rPr>
                <w:rFonts w:ascii="Calibri" w:eastAsia="Times New Roman" w:hAnsi="Calibri" w:cs="Calibri"/>
                <w:color w:val="000000"/>
                <w:sz w:val="18"/>
                <w:szCs w:val="22"/>
                <w:lang w:val="en-US"/>
              </w:rPr>
              <w:t>40 ms​</w:t>
            </w:r>
          </w:p>
        </w:tc>
      </w:tr>
      <w:tr w:rsidR="00613D33" w:rsidRPr="002278F7" w14:paraId="6049289D"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1951D125"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DRS duration</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CFD5EA"/>
            <w:hideMark/>
          </w:tcPr>
          <w:p w14:paraId="72D13E1F"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8"/>
                <w:szCs w:val="24"/>
                <w:lang w:val="en-US"/>
              </w:rPr>
            </w:pPr>
            <w:r w:rsidRPr="002278F7">
              <w:rPr>
                <w:rFonts w:ascii="Calibri" w:eastAsia="Times New Roman" w:hAnsi="Calibri" w:cs="Calibri"/>
                <w:color w:val="000000"/>
                <w:sz w:val="18"/>
                <w:szCs w:val="22"/>
                <w:lang w:val="en-US"/>
              </w:rPr>
              <w:t>1 slot​</w:t>
            </w:r>
          </w:p>
        </w:tc>
      </w:tr>
      <w:tr w:rsidR="00613D33" w:rsidRPr="002278F7" w14:paraId="39978F1C"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71A80AE4"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DRS window duration</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hideMark/>
          </w:tcPr>
          <w:p w14:paraId="56B6B055"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8"/>
                <w:szCs w:val="24"/>
                <w:lang w:val="en-US"/>
              </w:rPr>
            </w:pPr>
            <w:r w:rsidRPr="002278F7">
              <w:rPr>
                <w:rFonts w:ascii="Calibri" w:eastAsia="Times New Roman" w:hAnsi="Calibri" w:cs="Calibri"/>
                <w:color w:val="000000"/>
                <w:sz w:val="18"/>
                <w:szCs w:val="22"/>
                <w:lang w:val="en-US"/>
              </w:rPr>
              <w:t>5 ms​</w:t>
            </w:r>
          </w:p>
        </w:tc>
      </w:tr>
      <w:tr w:rsidR="00613D33" w:rsidRPr="002278F7" w14:paraId="726DB3E7"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065A0409"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LBT for DRS</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CFD5EA"/>
            <w:hideMark/>
          </w:tcPr>
          <w:p w14:paraId="46597F19"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8"/>
                <w:szCs w:val="24"/>
                <w:lang w:val="en-US"/>
              </w:rPr>
            </w:pPr>
            <w:r w:rsidRPr="002278F7">
              <w:rPr>
                <w:rFonts w:ascii="Calibri" w:eastAsia="Times New Roman" w:hAnsi="Calibri" w:cs="Calibri"/>
                <w:color w:val="000000"/>
                <w:sz w:val="18"/>
                <w:szCs w:val="22"/>
                <w:lang w:val="en-US"/>
              </w:rPr>
              <w:t>24 us single shot​</w:t>
            </w:r>
          </w:p>
        </w:tc>
      </w:tr>
      <w:tr w:rsidR="00613D33" w:rsidRPr="002278F7" w14:paraId="5FC3A175"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759B8C3E" w14:textId="1BA52543"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Maximum number of missed A/N transmit opportunities before considering NACK for unacked DL PDUs</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vAlign w:val="center"/>
            <w:hideMark/>
          </w:tcPr>
          <w:p w14:paraId="6B6012F1"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8"/>
                <w:szCs w:val="24"/>
                <w:lang w:val="en-US"/>
              </w:rPr>
            </w:pPr>
            <w:r w:rsidRPr="002278F7">
              <w:rPr>
                <w:rFonts w:ascii="Calibri" w:eastAsia="Times New Roman" w:hAnsi="Calibri" w:cs="Calibri"/>
                <w:color w:val="000000"/>
                <w:sz w:val="18"/>
                <w:szCs w:val="22"/>
                <w:lang w:val="en-US"/>
              </w:rPr>
              <w:t>4​</w:t>
            </w:r>
          </w:p>
        </w:tc>
      </w:tr>
    </w:tbl>
    <w:p w14:paraId="7E5F2BD4" w14:textId="77777777" w:rsidR="00613D33" w:rsidRDefault="00613D33" w:rsidP="0081322D">
      <w:pPr>
        <w:spacing w:afterLines="50" w:after="120"/>
        <w:jc w:val="both"/>
        <w:rPr>
          <w:lang w:val="en-US"/>
        </w:rPr>
      </w:pPr>
    </w:p>
    <w:p w14:paraId="7C4883E9" w14:textId="77777777" w:rsidR="00613D33" w:rsidRPr="00613D33" w:rsidRDefault="00613D33" w:rsidP="00613D33">
      <w:pPr>
        <w:overflowPunct/>
        <w:autoSpaceDE/>
        <w:autoSpaceDN/>
        <w:adjustRightInd/>
        <w:spacing w:after="0"/>
        <w:textAlignment w:val="auto"/>
        <w:rPr>
          <w:rFonts w:eastAsia="Times New Roman"/>
          <w:sz w:val="24"/>
          <w:szCs w:val="24"/>
          <w:lang w:val="en-US"/>
        </w:rPr>
      </w:pPr>
      <w:r w:rsidRPr="00613D33">
        <w:rPr>
          <w:rFonts w:eastAsia="Times New Roman"/>
          <w:sz w:val="24"/>
          <w:szCs w:val="24"/>
          <w:lang w:val="en-US"/>
        </w:rPr>
        <w:t> </w:t>
      </w:r>
    </w:p>
    <w:p w14:paraId="1564F0CE" w14:textId="213EE383" w:rsidR="00F42761" w:rsidRDefault="00F42761" w:rsidP="00F42761">
      <w:pPr>
        <w:pStyle w:val="Caption"/>
        <w:keepNext/>
      </w:pPr>
      <w:r>
        <w:t xml:space="preserve">Table </w:t>
      </w:r>
      <w:r>
        <w:fldChar w:fldCharType="begin"/>
      </w:r>
      <w:r>
        <w:instrText xml:space="preserve"> SEQ Table \* ARABIC </w:instrText>
      </w:r>
      <w:r>
        <w:fldChar w:fldCharType="separate"/>
      </w:r>
      <w:r w:rsidR="0045058D">
        <w:rPr>
          <w:noProof/>
        </w:rPr>
        <w:t>2</w:t>
      </w:r>
      <w:r>
        <w:fldChar w:fldCharType="end"/>
      </w:r>
      <w:r w:rsidR="00552765">
        <w:t>. Wi-Fi parameters assumed in the evaluations.</w:t>
      </w:r>
    </w:p>
    <w:tbl>
      <w:tblPr>
        <w:tblW w:w="977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954"/>
        <w:gridCol w:w="4819"/>
      </w:tblGrid>
      <w:tr w:rsidR="00613D33" w:rsidRPr="002278F7" w14:paraId="128B762B" w14:textId="77777777" w:rsidTr="00C013D0">
        <w:trPr>
          <w:trHeight w:val="270"/>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04F97FAE"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b/>
                <w:bCs/>
                <w:color w:val="FFFFFF"/>
                <w:sz w:val="16"/>
                <w:szCs w:val="22"/>
              </w:rPr>
              <w:t>WiFi parameter</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4472C4"/>
            <w:hideMark/>
          </w:tcPr>
          <w:p w14:paraId="72A3D767"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b/>
                <w:bCs/>
                <w:color w:val="FFFFFF"/>
                <w:sz w:val="16"/>
                <w:szCs w:val="22"/>
                <w:lang w:val="en-US"/>
              </w:rPr>
              <w:t>​</w:t>
            </w:r>
          </w:p>
        </w:tc>
      </w:tr>
      <w:tr w:rsidR="00613D33" w:rsidRPr="002278F7" w14:paraId="446B7522" w14:textId="77777777" w:rsidTr="00C013D0">
        <w:trPr>
          <w:trHeight w:val="270"/>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0B410AE5"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en-US"/>
              </w:rPr>
              <w:t>Version</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CFD5EA"/>
            <w:hideMark/>
          </w:tcPr>
          <w:p w14:paraId="594B9A4E"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sz w:val="16"/>
                <w:szCs w:val="22"/>
                <w:lang w:val="en-US"/>
              </w:rPr>
              <w:t>802.11 ac​</w:t>
            </w:r>
          </w:p>
        </w:tc>
      </w:tr>
      <w:tr w:rsidR="00613D33" w:rsidRPr="002278F7" w14:paraId="645B5D6B" w14:textId="77777777" w:rsidTr="00C013D0">
        <w:trPr>
          <w:trHeight w:val="270"/>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6979682D"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en-US"/>
              </w:rPr>
              <w:t>Maximum MCS</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hideMark/>
          </w:tcPr>
          <w:p w14:paraId="719E637B"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sz w:val="16"/>
                <w:szCs w:val="22"/>
                <w:lang w:val="en-US"/>
              </w:rPr>
              <w:t>256QAM 3/4​</w:t>
            </w:r>
          </w:p>
        </w:tc>
      </w:tr>
      <w:tr w:rsidR="00613D33" w:rsidRPr="002278F7" w14:paraId="3985FDE7" w14:textId="77777777" w:rsidTr="00C013D0">
        <w:trPr>
          <w:trHeight w:val="270"/>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201BB5E7"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en-US"/>
              </w:rPr>
              <w:t>Max DL data streams</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CFD5EA"/>
            <w:hideMark/>
          </w:tcPr>
          <w:p w14:paraId="621E2533"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sz w:val="16"/>
                <w:szCs w:val="22"/>
                <w:lang w:val="fi-FI"/>
              </w:rPr>
              <w:t>2</w:t>
            </w:r>
            <w:r w:rsidRPr="002278F7">
              <w:rPr>
                <w:rFonts w:ascii="Calibri" w:eastAsia="Times New Roman" w:hAnsi="Calibri" w:cs="Calibri"/>
                <w:color w:val="000000"/>
                <w:sz w:val="16"/>
                <w:szCs w:val="22"/>
                <w:lang w:val="en-US"/>
              </w:rPr>
              <w:t>​</w:t>
            </w:r>
          </w:p>
        </w:tc>
      </w:tr>
      <w:tr w:rsidR="00613D33" w:rsidRPr="002278F7" w14:paraId="4B1B1FC6" w14:textId="77777777" w:rsidTr="00C013D0">
        <w:trPr>
          <w:trHeight w:val="270"/>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646A61BB"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en-US"/>
              </w:rPr>
              <w:t>Max UL data streams </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hideMark/>
          </w:tcPr>
          <w:p w14:paraId="60342277"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sz w:val="16"/>
                <w:szCs w:val="22"/>
                <w:lang w:val="fi-FI"/>
              </w:rPr>
              <w:t>1</w:t>
            </w:r>
            <w:r w:rsidRPr="002278F7">
              <w:rPr>
                <w:rFonts w:ascii="Calibri" w:eastAsia="Times New Roman" w:hAnsi="Calibri" w:cs="Calibri"/>
                <w:color w:val="000000"/>
                <w:sz w:val="16"/>
                <w:szCs w:val="22"/>
                <w:lang w:val="en-US"/>
              </w:rPr>
              <w:t>​</w:t>
            </w:r>
          </w:p>
        </w:tc>
      </w:tr>
      <w:tr w:rsidR="00613D33" w:rsidRPr="002278F7" w14:paraId="25F36664" w14:textId="77777777" w:rsidTr="00C013D0">
        <w:trPr>
          <w:trHeight w:val="270"/>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6A9EC206"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en-US"/>
              </w:rPr>
              <w:t>RTS/CTS</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CFD5EA"/>
            <w:hideMark/>
          </w:tcPr>
          <w:p w14:paraId="67864AE0" w14:textId="16E4541C" w:rsidR="00613D33" w:rsidRPr="002278F7" w:rsidRDefault="00BB1B17" w:rsidP="00613D33">
            <w:pPr>
              <w:overflowPunct/>
              <w:autoSpaceDE/>
              <w:autoSpaceDN/>
              <w:adjustRightInd/>
              <w:spacing w:before="100" w:beforeAutospacing="1" w:after="100" w:afterAutospacing="1"/>
              <w:jc w:val="center"/>
              <w:rPr>
                <w:rFonts w:eastAsia="Times New Roman"/>
                <w:color w:val="000000"/>
                <w:sz w:val="16"/>
                <w:szCs w:val="24"/>
                <w:lang w:val="en-US"/>
              </w:rPr>
            </w:pPr>
            <w:r>
              <w:rPr>
                <w:rFonts w:ascii="Calibri" w:eastAsia="Times New Roman" w:hAnsi="Calibri" w:cs="Calibri"/>
                <w:color w:val="000000" w:themeColor="text1"/>
                <w:sz w:val="16"/>
                <w:szCs w:val="22"/>
                <w:lang w:val="en-US"/>
              </w:rPr>
              <w:t>Enabled</w:t>
            </w:r>
          </w:p>
        </w:tc>
      </w:tr>
      <w:tr w:rsidR="00613D33" w:rsidRPr="002278F7" w14:paraId="0C217685" w14:textId="77777777" w:rsidTr="00C013D0">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1D822596" w14:textId="25FB6F15"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en-US"/>
              </w:rPr>
              <w:t>Max no of PDU</w:t>
            </w:r>
            <w:r w:rsidR="00F42761" w:rsidRPr="002278F7">
              <w:rPr>
                <w:rFonts w:ascii="Calibri" w:eastAsia="Times New Roman" w:hAnsi="Calibri" w:cs="Calibri"/>
                <w:color w:val="FFFFFF"/>
                <w:sz w:val="16"/>
                <w:szCs w:val="22"/>
                <w:lang w:val="en-US"/>
              </w:rPr>
              <w:t xml:space="preserve"> </w:t>
            </w:r>
            <w:r w:rsidRPr="002278F7">
              <w:rPr>
                <w:rFonts w:ascii="Calibri" w:eastAsia="Times New Roman" w:hAnsi="Calibri" w:cs="Calibri"/>
                <w:color w:val="FFFFFF"/>
                <w:sz w:val="16"/>
                <w:szCs w:val="22"/>
                <w:lang w:val="en-US"/>
              </w:rPr>
              <w:t>retransmissions</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CFD5EA"/>
            <w:vAlign w:val="center"/>
            <w:hideMark/>
          </w:tcPr>
          <w:p w14:paraId="24E8A57D"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sz w:val="16"/>
                <w:szCs w:val="22"/>
                <w:lang w:val="en-US"/>
              </w:rPr>
              <w:t>10​</w:t>
            </w:r>
          </w:p>
        </w:tc>
      </w:tr>
      <w:tr w:rsidR="00613D33" w:rsidRPr="002278F7" w14:paraId="35DD1058" w14:textId="77777777" w:rsidTr="00C013D0">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7ACC7214"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en-US"/>
              </w:rPr>
              <w:t>SIFS</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hideMark/>
          </w:tcPr>
          <w:p w14:paraId="10415816"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sz w:val="16"/>
                <w:szCs w:val="22"/>
                <w:lang w:val="en-US"/>
              </w:rPr>
              <w:t>4 symbols​</w:t>
            </w:r>
          </w:p>
        </w:tc>
      </w:tr>
      <w:tr w:rsidR="00613D33" w:rsidRPr="002278F7" w14:paraId="63B3D456" w14:textId="77777777" w:rsidTr="00C013D0">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7CC8DD53"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en-US"/>
              </w:rPr>
              <w:t>Slot duration</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CFD5EA"/>
            <w:hideMark/>
          </w:tcPr>
          <w:p w14:paraId="40DFC5CB"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sz w:val="16"/>
                <w:szCs w:val="22"/>
                <w:lang w:val="en-US"/>
              </w:rPr>
              <w:t>2 symbols​</w:t>
            </w:r>
          </w:p>
        </w:tc>
      </w:tr>
      <w:tr w:rsidR="00613D33" w:rsidRPr="002278F7" w14:paraId="4B063672" w14:textId="77777777" w:rsidTr="00C013D0">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04E5CE0C"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fr-FR"/>
              </w:rPr>
              <w:t>DIFS</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hideMark/>
          </w:tcPr>
          <w:p w14:paraId="7F1E5DED"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sz w:val="16"/>
                <w:szCs w:val="22"/>
                <w:lang w:val="fr-FR"/>
              </w:rPr>
              <w:t>(SIFS + AIFSN *slotDuration)symbols</w:t>
            </w:r>
            <w:r w:rsidRPr="002278F7">
              <w:rPr>
                <w:rFonts w:ascii="Calibri" w:eastAsia="Times New Roman" w:hAnsi="Calibri" w:cs="Calibri"/>
                <w:color w:val="000000"/>
                <w:sz w:val="16"/>
                <w:szCs w:val="22"/>
                <w:lang w:val="en-US"/>
              </w:rPr>
              <w:t>​</w:t>
            </w:r>
          </w:p>
        </w:tc>
      </w:tr>
      <w:tr w:rsidR="00613D33" w:rsidRPr="002278F7" w14:paraId="7AC92C0A" w14:textId="77777777" w:rsidTr="00C013D0">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48639C3D"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en-US"/>
              </w:rPr>
              <w:t>AP TXOP limit</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CFD5EA"/>
            <w:hideMark/>
          </w:tcPr>
          <w:p w14:paraId="306DAE6C"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sz w:val="16"/>
                <w:szCs w:val="22"/>
                <w:lang w:val="en-US"/>
              </w:rPr>
              <w:t>4.096 ms​</w:t>
            </w:r>
          </w:p>
        </w:tc>
      </w:tr>
      <w:tr w:rsidR="00662E58" w:rsidRPr="002278F7" w14:paraId="7A4E6FE3" w14:textId="77777777" w:rsidTr="00C013D0">
        <w:tc>
          <w:tcPr>
            <w:tcW w:w="4954" w:type="dxa"/>
            <w:tcBorders>
              <w:top w:val="outset" w:sz="6" w:space="0" w:color="auto"/>
              <w:left w:val="outset" w:sz="6" w:space="0" w:color="auto"/>
              <w:bottom w:val="outset" w:sz="6" w:space="0" w:color="auto"/>
              <w:right w:val="outset" w:sz="6" w:space="0" w:color="auto"/>
            </w:tcBorders>
            <w:shd w:val="clear" w:color="auto" w:fill="4472C4"/>
          </w:tcPr>
          <w:p w14:paraId="1CE79472" w14:textId="4189C6F4" w:rsidR="00662E58" w:rsidRPr="002278F7" w:rsidRDefault="00662E58" w:rsidP="00613D33">
            <w:pPr>
              <w:overflowPunct/>
              <w:autoSpaceDE/>
              <w:autoSpaceDN/>
              <w:adjustRightInd/>
              <w:spacing w:before="100" w:beforeAutospacing="1" w:after="100" w:afterAutospacing="1"/>
              <w:jc w:val="center"/>
              <w:rPr>
                <w:rFonts w:ascii="Calibri" w:eastAsia="Times New Roman" w:hAnsi="Calibri" w:cs="Calibri"/>
                <w:color w:val="FFFFFF"/>
                <w:sz w:val="16"/>
                <w:szCs w:val="22"/>
                <w:lang w:val="en-US"/>
              </w:rPr>
            </w:pPr>
            <w:r>
              <w:rPr>
                <w:rFonts w:ascii="Calibri" w:eastAsia="Times New Roman" w:hAnsi="Calibri" w:cs="Calibri"/>
                <w:color w:val="FFFFFF"/>
                <w:sz w:val="16"/>
                <w:szCs w:val="22"/>
                <w:lang w:val="en-US"/>
              </w:rPr>
              <w:t>LBT</w:t>
            </w:r>
          </w:p>
        </w:tc>
        <w:tc>
          <w:tcPr>
            <w:tcW w:w="4819" w:type="dxa"/>
            <w:tcBorders>
              <w:top w:val="outset" w:sz="6" w:space="0" w:color="auto"/>
              <w:left w:val="outset" w:sz="6" w:space="0" w:color="auto"/>
              <w:bottom w:val="outset" w:sz="6" w:space="0" w:color="auto"/>
              <w:right w:val="outset" w:sz="6" w:space="0" w:color="auto"/>
            </w:tcBorders>
            <w:shd w:val="clear" w:color="auto" w:fill="CFD5EA"/>
          </w:tcPr>
          <w:p w14:paraId="7B36A46A" w14:textId="500AEB2B" w:rsidR="00662E58" w:rsidRPr="002278F7" w:rsidRDefault="00662E58" w:rsidP="00613D33">
            <w:pPr>
              <w:overflowPunct/>
              <w:autoSpaceDE/>
              <w:autoSpaceDN/>
              <w:adjustRightInd/>
              <w:spacing w:before="100" w:beforeAutospacing="1" w:after="100" w:afterAutospacing="1"/>
              <w:jc w:val="center"/>
              <w:rPr>
                <w:rFonts w:ascii="Calibri" w:eastAsia="Times New Roman" w:hAnsi="Calibri" w:cs="Calibri"/>
                <w:color w:val="000000"/>
                <w:sz w:val="16"/>
                <w:szCs w:val="22"/>
                <w:lang w:val="en-US"/>
              </w:rPr>
            </w:pPr>
            <w:r>
              <w:rPr>
                <w:rFonts w:ascii="Calibri" w:eastAsia="Times New Roman" w:hAnsi="Calibri" w:cs="Calibri"/>
                <w:color w:val="000000"/>
                <w:sz w:val="16"/>
                <w:szCs w:val="22"/>
                <w:lang w:val="en-US"/>
              </w:rPr>
              <w:t>Preamble detection: -82 dBm; Energy detection -62 dBm</w:t>
            </w:r>
          </w:p>
        </w:tc>
      </w:tr>
      <w:tr w:rsidR="00613D33" w:rsidRPr="002278F7" w14:paraId="1053BB79" w14:textId="77777777" w:rsidTr="00C013D0">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12AB6E6D"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en-US"/>
              </w:rPr>
              <w:t>AP AIFSN</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hideMark/>
          </w:tcPr>
          <w:p w14:paraId="55B80990"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sz w:val="16"/>
                <w:szCs w:val="22"/>
                <w:lang w:val="en-US"/>
              </w:rPr>
              <w:t>3​</w:t>
            </w:r>
          </w:p>
        </w:tc>
      </w:tr>
      <w:tr w:rsidR="00613D33" w:rsidRPr="002278F7" w14:paraId="7701F9DE" w14:textId="77777777" w:rsidTr="00C013D0">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774BC27B"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en-US"/>
              </w:rPr>
              <w:t>AP minCW</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CFD5EA"/>
            <w:hideMark/>
          </w:tcPr>
          <w:p w14:paraId="3070EB5C"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sz w:val="16"/>
                <w:szCs w:val="22"/>
                <w:lang w:val="en-US"/>
              </w:rPr>
              <w:t>15​</w:t>
            </w:r>
          </w:p>
        </w:tc>
      </w:tr>
      <w:tr w:rsidR="00613D33" w:rsidRPr="002278F7" w14:paraId="4AD747F1" w14:textId="77777777" w:rsidTr="00C013D0">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21DBA480"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en-US"/>
              </w:rPr>
              <w:t>AP maxCW</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hideMark/>
          </w:tcPr>
          <w:p w14:paraId="024276E1"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sz w:val="16"/>
                <w:szCs w:val="22"/>
                <w:lang w:val="en-US"/>
              </w:rPr>
              <w:t>63​</w:t>
            </w:r>
          </w:p>
        </w:tc>
      </w:tr>
      <w:tr w:rsidR="00613D33" w:rsidRPr="002278F7" w14:paraId="354AC686" w14:textId="77777777" w:rsidTr="00C013D0">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3FEFB6DB"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en-US"/>
              </w:rPr>
              <w:t>STA TXOP limit</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CFD5EA"/>
            <w:hideMark/>
          </w:tcPr>
          <w:p w14:paraId="6A46B2EB"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sz w:val="16"/>
                <w:szCs w:val="22"/>
                <w:lang w:val="en-US"/>
              </w:rPr>
              <w:t>4.096 ms​</w:t>
            </w:r>
          </w:p>
        </w:tc>
      </w:tr>
      <w:tr w:rsidR="00613D33" w:rsidRPr="002278F7" w14:paraId="0A6A6247" w14:textId="77777777" w:rsidTr="00C013D0">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10AEE4C4"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en-US"/>
              </w:rPr>
              <w:t>STA AIFSN</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hideMark/>
          </w:tcPr>
          <w:p w14:paraId="208ADDC4"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sz w:val="16"/>
                <w:szCs w:val="22"/>
                <w:lang w:val="en-US"/>
              </w:rPr>
              <w:t>3​</w:t>
            </w:r>
          </w:p>
        </w:tc>
      </w:tr>
      <w:tr w:rsidR="00613D33" w:rsidRPr="002278F7" w14:paraId="7C8687D7" w14:textId="77777777" w:rsidTr="00C013D0">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2E48E881"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en-US"/>
              </w:rPr>
              <w:t>STA minCW</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CFD5EA"/>
            <w:hideMark/>
          </w:tcPr>
          <w:p w14:paraId="3E0C64DF"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sz w:val="16"/>
                <w:szCs w:val="22"/>
                <w:lang w:val="en-US"/>
              </w:rPr>
              <w:t>15​</w:t>
            </w:r>
          </w:p>
        </w:tc>
      </w:tr>
      <w:tr w:rsidR="00613D33" w:rsidRPr="002278F7" w14:paraId="333E49B4" w14:textId="77777777" w:rsidTr="00C013D0">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50163239"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en-US"/>
              </w:rPr>
              <w:t>STA maxCW</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hideMark/>
          </w:tcPr>
          <w:p w14:paraId="7E919CEE"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sz w:val="16"/>
                <w:szCs w:val="22"/>
                <w:lang w:val="en-US"/>
              </w:rPr>
              <w:t>1023​</w:t>
            </w:r>
          </w:p>
        </w:tc>
      </w:tr>
    </w:tbl>
    <w:p w14:paraId="5CA89E58" w14:textId="2B6237A8" w:rsidR="00613D33" w:rsidRDefault="00613D33" w:rsidP="0081322D">
      <w:pPr>
        <w:spacing w:afterLines="50" w:after="120"/>
        <w:jc w:val="both"/>
        <w:rPr>
          <w:i/>
          <w:iCs/>
        </w:rPr>
      </w:pPr>
    </w:p>
    <w:p w14:paraId="71FDE7DE" w14:textId="5C18822C" w:rsidR="00613D33" w:rsidRDefault="00613D33" w:rsidP="0081322D">
      <w:pPr>
        <w:spacing w:afterLines="50" w:after="120"/>
        <w:jc w:val="both"/>
        <w:rPr>
          <w:i/>
          <w:iCs/>
        </w:rPr>
      </w:pPr>
    </w:p>
    <w:p w14:paraId="18168987" w14:textId="39D46A64" w:rsidR="00456C0F" w:rsidRPr="002637D9" w:rsidRDefault="00456C0F" w:rsidP="266C05E8">
      <w:pPr>
        <w:pStyle w:val="Heading1"/>
        <w:rPr>
          <w:szCs w:val="32"/>
        </w:rPr>
      </w:pPr>
      <w:r w:rsidRPr="006A5835">
        <w:rPr>
          <w:color w:val="000000"/>
        </w:rPr>
        <w:lastRenderedPageBreak/>
        <w:t>3</w:t>
      </w:r>
      <w:r w:rsidRPr="002637D9">
        <w:rPr>
          <w:color w:val="000000"/>
          <w:szCs w:val="32"/>
        </w:rPr>
        <w:tab/>
      </w:r>
      <w:r w:rsidR="00611852">
        <w:t>Evaluation results for Indoor Scenario</w:t>
      </w:r>
      <w:r w:rsidR="00A50679" w:rsidRPr="00206D41">
        <w:t xml:space="preserve">   </w:t>
      </w:r>
    </w:p>
    <w:p w14:paraId="62C2B8EF" w14:textId="0F2B9380" w:rsidR="00EF58AE" w:rsidRDefault="00317517" w:rsidP="0081322D">
      <w:pPr>
        <w:spacing w:line="259" w:lineRule="auto"/>
        <w:jc w:val="both"/>
        <w:rPr>
          <w:lang w:eastAsia="zh-CN"/>
        </w:rPr>
      </w:pPr>
      <w:r>
        <w:rPr>
          <w:lang w:eastAsia="zh-CN"/>
        </w:rPr>
        <w:t xml:space="preserve">The co-existence results for the agreed indoor scenario (see APPENDIX) </w:t>
      </w:r>
      <w:r w:rsidRPr="00C6433D">
        <w:rPr>
          <w:lang w:eastAsia="zh-CN"/>
        </w:rPr>
        <w:t xml:space="preserve">are </w:t>
      </w:r>
      <w:r w:rsidR="0045058D" w:rsidRPr="00C6433D">
        <w:rPr>
          <w:lang w:eastAsia="zh-CN"/>
        </w:rPr>
        <w:t>summarized in Table 3</w:t>
      </w:r>
      <w:r w:rsidR="00793F21">
        <w:rPr>
          <w:lang w:eastAsia="zh-CN"/>
        </w:rPr>
        <w:t>.</w:t>
      </w:r>
      <w:r w:rsidR="00F7693D">
        <w:rPr>
          <w:lang w:eastAsia="zh-CN"/>
        </w:rPr>
        <w:t xml:space="preserve"> In the figures, ‘W’ denotes WiFi, and ‘N’ NR-U. In the ‘W+N’ scenario Op1 is WiFi operator, and Op2 an NR-U operator.</w:t>
      </w:r>
      <w:r w:rsidR="00793F21">
        <w:rPr>
          <w:lang w:eastAsia="zh-CN"/>
        </w:rPr>
        <w:t xml:space="preserve"> </w:t>
      </w:r>
      <w:r w:rsidR="0045058D">
        <w:rPr>
          <w:lang w:eastAsia="zh-CN"/>
        </w:rPr>
        <w:t>The simulatio</w:t>
      </w:r>
      <w:r w:rsidR="004151EC">
        <w:rPr>
          <w:lang w:eastAsia="zh-CN"/>
        </w:rPr>
        <w:t>ns were run for three load points, low, medium, and high</w:t>
      </w:r>
      <w:r w:rsidR="002278F7">
        <w:rPr>
          <w:lang w:eastAsia="zh-CN"/>
        </w:rPr>
        <w:t xml:space="preserve"> load</w:t>
      </w:r>
      <w:r w:rsidR="004151EC">
        <w:rPr>
          <w:lang w:eastAsia="zh-CN"/>
        </w:rPr>
        <w:t>, corresponding to approximately 15%, 35%, and 60% buffer occupancy in Wi-Fi-</w:t>
      </w:r>
      <w:r w:rsidR="007416ED">
        <w:rPr>
          <w:lang w:eastAsia="zh-CN"/>
        </w:rPr>
        <w:t>to-</w:t>
      </w:r>
      <w:r w:rsidR="004151EC">
        <w:rPr>
          <w:lang w:eastAsia="zh-CN"/>
        </w:rPr>
        <w:t>WiFi scenario.</w:t>
      </w:r>
      <w:r w:rsidR="0045058D">
        <w:rPr>
          <w:lang w:eastAsia="zh-CN"/>
        </w:rPr>
        <w:t xml:space="preserve"> </w:t>
      </w:r>
      <w:r w:rsidR="006F0CC4">
        <w:rPr>
          <w:lang w:eastAsia="zh-CN"/>
        </w:rPr>
        <w:t xml:space="preserve">The </w:t>
      </w:r>
      <w:r w:rsidR="002952F6">
        <w:rPr>
          <w:lang w:eastAsia="zh-CN"/>
        </w:rPr>
        <w:t xml:space="preserve">DL-UL traffic ratio is 50-50. </w:t>
      </w:r>
    </w:p>
    <w:p w14:paraId="41FC1551" w14:textId="1FD829EC" w:rsidR="0045058D" w:rsidRDefault="0045058D" w:rsidP="0045058D">
      <w:pPr>
        <w:keepNext/>
        <w:overflowPunct/>
        <w:autoSpaceDE/>
        <w:autoSpaceDN/>
        <w:adjustRightInd/>
        <w:spacing w:after="0"/>
        <w:textAlignment w:val="auto"/>
      </w:pPr>
    </w:p>
    <w:p w14:paraId="3C423F79" w14:textId="2377B972" w:rsidR="0045058D" w:rsidRDefault="0045058D" w:rsidP="0045058D">
      <w:pPr>
        <w:pStyle w:val="Caption"/>
        <w:keepNext/>
      </w:pPr>
      <w:r>
        <w:t xml:space="preserve">Table </w:t>
      </w:r>
      <w:r>
        <w:fldChar w:fldCharType="begin"/>
      </w:r>
      <w:r>
        <w:instrText xml:space="preserve"> SEQ Table \* ARABIC </w:instrText>
      </w:r>
      <w:r>
        <w:fldChar w:fldCharType="separate"/>
      </w:r>
      <w:r>
        <w:rPr>
          <w:noProof/>
        </w:rPr>
        <w:t>3</w:t>
      </w:r>
      <w:r>
        <w:fldChar w:fldCharType="end"/>
      </w:r>
      <w:r>
        <w:t>. Summary of UPT for various load point for DL and UL in different co-existence scenarios</w:t>
      </w:r>
    </w:p>
    <w:tbl>
      <w:tblPr>
        <w:tblW w:w="5000" w:type="pct"/>
        <w:tblLook w:val="04A0" w:firstRow="1" w:lastRow="0" w:firstColumn="1" w:lastColumn="0" w:noHBand="0" w:noVBand="1"/>
      </w:tblPr>
      <w:tblGrid>
        <w:gridCol w:w="636"/>
        <w:gridCol w:w="895"/>
        <w:gridCol w:w="674"/>
        <w:gridCol w:w="674"/>
        <w:gridCol w:w="675"/>
        <w:gridCol w:w="677"/>
        <w:gridCol w:w="677"/>
        <w:gridCol w:w="677"/>
        <w:gridCol w:w="673"/>
        <w:gridCol w:w="677"/>
        <w:gridCol w:w="677"/>
        <w:gridCol w:w="677"/>
        <w:gridCol w:w="677"/>
        <w:gridCol w:w="673"/>
      </w:tblGrid>
      <w:tr w:rsidR="00873827" w:rsidRPr="00873827" w14:paraId="34D327DC" w14:textId="77777777" w:rsidTr="006709CF">
        <w:trPr>
          <w:trHeight w:val="255"/>
        </w:trPr>
        <w:tc>
          <w:tcPr>
            <w:tcW w:w="330" w:type="pct"/>
            <w:tcBorders>
              <w:top w:val="nil"/>
              <w:left w:val="nil"/>
              <w:bottom w:val="nil"/>
              <w:right w:val="nil"/>
            </w:tcBorders>
            <w:shd w:val="clear" w:color="auto" w:fill="auto"/>
            <w:noWrap/>
            <w:vAlign w:val="bottom"/>
            <w:hideMark/>
          </w:tcPr>
          <w:p w14:paraId="2E79600B" w14:textId="77777777" w:rsidR="00873827" w:rsidRPr="00873827" w:rsidRDefault="00873827" w:rsidP="00873827">
            <w:pPr>
              <w:overflowPunct/>
              <w:autoSpaceDE/>
              <w:autoSpaceDN/>
              <w:adjustRightInd/>
              <w:spacing w:after="0"/>
              <w:textAlignment w:val="auto"/>
              <w:rPr>
                <w:rFonts w:eastAsia="Times New Roman"/>
                <w:sz w:val="14"/>
                <w:szCs w:val="24"/>
                <w:lang w:val="en-US"/>
              </w:rPr>
            </w:pPr>
          </w:p>
        </w:tc>
        <w:tc>
          <w:tcPr>
            <w:tcW w:w="465" w:type="pct"/>
            <w:tcBorders>
              <w:top w:val="nil"/>
              <w:left w:val="nil"/>
              <w:bottom w:val="nil"/>
              <w:right w:val="nil"/>
            </w:tcBorders>
            <w:shd w:val="clear" w:color="auto" w:fill="auto"/>
            <w:noWrap/>
            <w:vAlign w:val="bottom"/>
            <w:hideMark/>
          </w:tcPr>
          <w:p w14:paraId="016640D2" w14:textId="77777777" w:rsidR="00873827" w:rsidRPr="00873827" w:rsidRDefault="00873827" w:rsidP="00873827">
            <w:pPr>
              <w:overflowPunct/>
              <w:autoSpaceDE/>
              <w:autoSpaceDN/>
              <w:adjustRightInd/>
              <w:spacing w:after="0"/>
              <w:textAlignment w:val="auto"/>
              <w:rPr>
                <w:rFonts w:eastAsia="Times New Roman"/>
                <w:sz w:val="14"/>
                <w:lang w:val="en-US"/>
              </w:rPr>
            </w:pPr>
          </w:p>
        </w:tc>
        <w:tc>
          <w:tcPr>
            <w:tcW w:w="1401" w:type="pct"/>
            <w:gridSpan w:val="4"/>
            <w:tcBorders>
              <w:top w:val="nil"/>
              <w:left w:val="nil"/>
              <w:bottom w:val="nil"/>
              <w:right w:val="nil"/>
            </w:tcBorders>
            <w:shd w:val="clear" w:color="auto" w:fill="auto"/>
            <w:noWrap/>
            <w:vAlign w:val="bottom"/>
            <w:hideMark/>
          </w:tcPr>
          <w:p w14:paraId="4AD15BF4"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Low load</w:t>
            </w:r>
          </w:p>
        </w:tc>
        <w:tc>
          <w:tcPr>
            <w:tcW w:w="1402" w:type="pct"/>
            <w:gridSpan w:val="4"/>
            <w:tcBorders>
              <w:top w:val="nil"/>
              <w:left w:val="nil"/>
              <w:bottom w:val="nil"/>
              <w:right w:val="nil"/>
            </w:tcBorders>
            <w:shd w:val="clear" w:color="auto" w:fill="auto"/>
            <w:noWrap/>
            <w:vAlign w:val="bottom"/>
            <w:hideMark/>
          </w:tcPr>
          <w:p w14:paraId="5CC18B2A"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Medium load</w:t>
            </w:r>
          </w:p>
        </w:tc>
        <w:tc>
          <w:tcPr>
            <w:tcW w:w="1403" w:type="pct"/>
            <w:gridSpan w:val="4"/>
            <w:tcBorders>
              <w:top w:val="nil"/>
              <w:left w:val="nil"/>
              <w:bottom w:val="nil"/>
              <w:right w:val="nil"/>
            </w:tcBorders>
            <w:shd w:val="clear" w:color="auto" w:fill="auto"/>
            <w:noWrap/>
            <w:vAlign w:val="bottom"/>
            <w:hideMark/>
          </w:tcPr>
          <w:p w14:paraId="0804A24D"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High load</w:t>
            </w:r>
          </w:p>
        </w:tc>
      </w:tr>
      <w:tr w:rsidR="00873827" w:rsidRPr="00873827" w14:paraId="73D14793" w14:textId="77777777" w:rsidTr="006709CF">
        <w:trPr>
          <w:trHeight w:val="240"/>
        </w:trPr>
        <w:tc>
          <w:tcPr>
            <w:tcW w:w="330" w:type="pct"/>
            <w:tcBorders>
              <w:top w:val="nil"/>
              <w:left w:val="nil"/>
              <w:bottom w:val="nil"/>
              <w:right w:val="nil"/>
            </w:tcBorders>
            <w:shd w:val="clear" w:color="auto" w:fill="auto"/>
            <w:noWrap/>
            <w:vAlign w:val="bottom"/>
            <w:hideMark/>
          </w:tcPr>
          <w:p w14:paraId="23ACEC21"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p>
        </w:tc>
        <w:tc>
          <w:tcPr>
            <w:tcW w:w="465" w:type="pct"/>
            <w:tcBorders>
              <w:top w:val="nil"/>
              <w:left w:val="nil"/>
              <w:bottom w:val="nil"/>
              <w:right w:val="nil"/>
            </w:tcBorders>
            <w:shd w:val="clear" w:color="auto" w:fill="auto"/>
            <w:noWrap/>
            <w:vAlign w:val="bottom"/>
            <w:hideMark/>
          </w:tcPr>
          <w:p w14:paraId="3BEB7339" w14:textId="77777777" w:rsidR="00873827" w:rsidRPr="00873827" w:rsidRDefault="00873827" w:rsidP="00873827">
            <w:pPr>
              <w:overflowPunct/>
              <w:autoSpaceDE/>
              <w:autoSpaceDN/>
              <w:adjustRightInd/>
              <w:spacing w:after="0"/>
              <w:textAlignment w:val="auto"/>
              <w:rPr>
                <w:rFonts w:eastAsia="Times New Roman"/>
                <w:sz w:val="14"/>
                <w:lang w:val="en-US"/>
              </w:rPr>
            </w:pPr>
          </w:p>
        </w:tc>
        <w:tc>
          <w:tcPr>
            <w:tcW w:w="350" w:type="pct"/>
            <w:tcBorders>
              <w:top w:val="single" w:sz="8" w:space="0" w:color="auto"/>
              <w:left w:val="single" w:sz="8" w:space="0" w:color="auto"/>
              <w:bottom w:val="nil"/>
              <w:right w:val="nil"/>
            </w:tcBorders>
            <w:shd w:val="clear" w:color="auto" w:fill="auto"/>
            <w:vAlign w:val="center"/>
            <w:hideMark/>
          </w:tcPr>
          <w:p w14:paraId="52B02540"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Wi-Fi in</w:t>
            </w:r>
          </w:p>
        </w:tc>
        <w:tc>
          <w:tcPr>
            <w:tcW w:w="350" w:type="pct"/>
            <w:tcBorders>
              <w:top w:val="single" w:sz="8" w:space="0" w:color="auto"/>
              <w:left w:val="nil"/>
              <w:bottom w:val="nil"/>
              <w:right w:val="nil"/>
            </w:tcBorders>
            <w:shd w:val="clear" w:color="auto" w:fill="auto"/>
            <w:vAlign w:val="center"/>
            <w:hideMark/>
          </w:tcPr>
          <w:p w14:paraId="4A91F665"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Wi-Fi in</w:t>
            </w:r>
          </w:p>
        </w:tc>
        <w:tc>
          <w:tcPr>
            <w:tcW w:w="350" w:type="pct"/>
            <w:tcBorders>
              <w:top w:val="single" w:sz="8" w:space="0" w:color="auto"/>
              <w:left w:val="nil"/>
              <w:bottom w:val="nil"/>
              <w:right w:val="nil"/>
            </w:tcBorders>
            <w:shd w:val="clear" w:color="auto" w:fill="auto"/>
            <w:vAlign w:val="center"/>
            <w:hideMark/>
          </w:tcPr>
          <w:p w14:paraId="5CA65AFB"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NR-U in</w:t>
            </w:r>
          </w:p>
        </w:tc>
        <w:tc>
          <w:tcPr>
            <w:tcW w:w="350" w:type="pct"/>
            <w:tcBorders>
              <w:top w:val="single" w:sz="8" w:space="0" w:color="auto"/>
              <w:left w:val="nil"/>
              <w:bottom w:val="nil"/>
              <w:right w:val="single" w:sz="8" w:space="0" w:color="auto"/>
            </w:tcBorders>
            <w:shd w:val="clear" w:color="auto" w:fill="auto"/>
            <w:vAlign w:val="center"/>
            <w:hideMark/>
          </w:tcPr>
          <w:p w14:paraId="74FD244D"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NR-U in</w:t>
            </w:r>
          </w:p>
        </w:tc>
        <w:tc>
          <w:tcPr>
            <w:tcW w:w="351" w:type="pct"/>
            <w:tcBorders>
              <w:top w:val="single" w:sz="8" w:space="0" w:color="auto"/>
              <w:left w:val="nil"/>
              <w:bottom w:val="nil"/>
              <w:right w:val="nil"/>
            </w:tcBorders>
            <w:shd w:val="clear" w:color="auto" w:fill="auto"/>
            <w:vAlign w:val="center"/>
            <w:hideMark/>
          </w:tcPr>
          <w:p w14:paraId="2E668500"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Wi-Fi in</w:t>
            </w:r>
          </w:p>
        </w:tc>
        <w:tc>
          <w:tcPr>
            <w:tcW w:w="351" w:type="pct"/>
            <w:tcBorders>
              <w:top w:val="single" w:sz="8" w:space="0" w:color="auto"/>
              <w:left w:val="nil"/>
              <w:bottom w:val="nil"/>
              <w:right w:val="nil"/>
            </w:tcBorders>
            <w:shd w:val="clear" w:color="auto" w:fill="auto"/>
            <w:vAlign w:val="center"/>
            <w:hideMark/>
          </w:tcPr>
          <w:p w14:paraId="2E09218D"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Wi-Fi in</w:t>
            </w:r>
          </w:p>
        </w:tc>
        <w:tc>
          <w:tcPr>
            <w:tcW w:w="349" w:type="pct"/>
            <w:tcBorders>
              <w:top w:val="single" w:sz="8" w:space="0" w:color="auto"/>
              <w:left w:val="nil"/>
              <w:bottom w:val="nil"/>
              <w:right w:val="nil"/>
            </w:tcBorders>
            <w:shd w:val="clear" w:color="auto" w:fill="auto"/>
            <w:vAlign w:val="center"/>
            <w:hideMark/>
          </w:tcPr>
          <w:p w14:paraId="2F58DBD1"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NR-U in</w:t>
            </w:r>
          </w:p>
        </w:tc>
        <w:tc>
          <w:tcPr>
            <w:tcW w:w="351" w:type="pct"/>
            <w:tcBorders>
              <w:top w:val="single" w:sz="8" w:space="0" w:color="auto"/>
              <w:left w:val="nil"/>
              <w:bottom w:val="nil"/>
              <w:right w:val="single" w:sz="8" w:space="0" w:color="auto"/>
            </w:tcBorders>
            <w:shd w:val="clear" w:color="auto" w:fill="auto"/>
            <w:vAlign w:val="center"/>
            <w:hideMark/>
          </w:tcPr>
          <w:p w14:paraId="7EF5A03D"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NR-U in</w:t>
            </w:r>
          </w:p>
        </w:tc>
        <w:tc>
          <w:tcPr>
            <w:tcW w:w="351" w:type="pct"/>
            <w:tcBorders>
              <w:top w:val="single" w:sz="8" w:space="0" w:color="auto"/>
              <w:left w:val="nil"/>
              <w:bottom w:val="nil"/>
              <w:right w:val="nil"/>
            </w:tcBorders>
            <w:shd w:val="clear" w:color="auto" w:fill="auto"/>
            <w:vAlign w:val="center"/>
            <w:hideMark/>
          </w:tcPr>
          <w:p w14:paraId="301130A8"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Wi-Fi in</w:t>
            </w:r>
          </w:p>
        </w:tc>
        <w:tc>
          <w:tcPr>
            <w:tcW w:w="351" w:type="pct"/>
            <w:tcBorders>
              <w:top w:val="single" w:sz="8" w:space="0" w:color="auto"/>
              <w:left w:val="nil"/>
              <w:bottom w:val="nil"/>
              <w:right w:val="nil"/>
            </w:tcBorders>
            <w:shd w:val="clear" w:color="auto" w:fill="auto"/>
            <w:vAlign w:val="center"/>
            <w:hideMark/>
          </w:tcPr>
          <w:p w14:paraId="1E847779"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Wi-Fi in</w:t>
            </w:r>
          </w:p>
        </w:tc>
        <w:tc>
          <w:tcPr>
            <w:tcW w:w="351" w:type="pct"/>
            <w:tcBorders>
              <w:top w:val="single" w:sz="8" w:space="0" w:color="auto"/>
              <w:left w:val="nil"/>
              <w:bottom w:val="nil"/>
              <w:right w:val="nil"/>
            </w:tcBorders>
            <w:shd w:val="clear" w:color="auto" w:fill="auto"/>
            <w:vAlign w:val="center"/>
            <w:hideMark/>
          </w:tcPr>
          <w:p w14:paraId="5AE819A6"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NR-U in</w:t>
            </w:r>
          </w:p>
        </w:tc>
        <w:tc>
          <w:tcPr>
            <w:tcW w:w="349" w:type="pct"/>
            <w:tcBorders>
              <w:top w:val="single" w:sz="8" w:space="0" w:color="auto"/>
              <w:left w:val="nil"/>
              <w:bottom w:val="nil"/>
              <w:right w:val="single" w:sz="8" w:space="0" w:color="auto"/>
            </w:tcBorders>
            <w:shd w:val="clear" w:color="auto" w:fill="auto"/>
            <w:vAlign w:val="center"/>
            <w:hideMark/>
          </w:tcPr>
          <w:p w14:paraId="152CD418"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NR-U in</w:t>
            </w:r>
          </w:p>
        </w:tc>
      </w:tr>
      <w:tr w:rsidR="00873827" w:rsidRPr="00873827" w14:paraId="5D1746FC" w14:textId="77777777" w:rsidTr="006709CF">
        <w:trPr>
          <w:trHeight w:val="240"/>
        </w:trPr>
        <w:tc>
          <w:tcPr>
            <w:tcW w:w="330" w:type="pct"/>
            <w:tcBorders>
              <w:top w:val="nil"/>
              <w:left w:val="nil"/>
              <w:bottom w:val="nil"/>
              <w:right w:val="nil"/>
            </w:tcBorders>
            <w:shd w:val="clear" w:color="auto" w:fill="auto"/>
            <w:noWrap/>
            <w:vAlign w:val="bottom"/>
            <w:hideMark/>
          </w:tcPr>
          <w:p w14:paraId="3EB3CEB5"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p>
        </w:tc>
        <w:tc>
          <w:tcPr>
            <w:tcW w:w="465" w:type="pct"/>
            <w:tcBorders>
              <w:top w:val="nil"/>
              <w:left w:val="nil"/>
              <w:bottom w:val="nil"/>
              <w:right w:val="nil"/>
            </w:tcBorders>
            <w:shd w:val="clear" w:color="auto" w:fill="auto"/>
            <w:noWrap/>
            <w:vAlign w:val="bottom"/>
            <w:hideMark/>
          </w:tcPr>
          <w:p w14:paraId="130DDCC9" w14:textId="77777777" w:rsidR="00873827" w:rsidRPr="00873827" w:rsidRDefault="00873827" w:rsidP="00873827">
            <w:pPr>
              <w:overflowPunct/>
              <w:autoSpaceDE/>
              <w:autoSpaceDN/>
              <w:adjustRightInd/>
              <w:spacing w:after="0"/>
              <w:textAlignment w:val="auto"/>
              <w:rPr>
                <w:rFonts w:eastAsia="Times New Roman"/>
                <w:sz w:val="14"/>
                <w:lang w:val="en-US"/>
              </w:rPr>
            </w:pPr>
          </w:p>
        </w:tc>
        <w:tc>
          <w:tcPr>
            <w:tcW w:w="350" w:type="pct"/>
            <w:tcBorders>
              <w:top w:val="nil"/>
              <w:left w:val="single" w:sz="8" w:space="0" w:color="auto"/>
              <w:bottom w:val="nil"/>
              <w:right w:val="nil"/>
            </w:tcBorders>
            <w:shd w:val="clear" w:color="auto" w:fill="auto"/>
            <w:vAlign w:val="center"/>
            <w:hideMark/>
          </w:tcPr>
          <w:p w14:paraId="15DBB522"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WiFi+</w:t>
            </w:r>
          </w:p>
        </w:tc>
        <w:tc>
          <w:tcPr>
            <w:tcW w:w="350" w:type="pct"/>
            <w:tcBorders>
              <w:top w:val="nil"/>
              <w:left w:val="nil"/>
              <w:bottom w:val="nil"/>
              <w:right w:val="nil"/>
            </w:tcBorders>
            <w:shd w:val="clear" w:color="auto" w:fill="auto"/>
            <w:vAlign w:val="center"/>
            <w:hideMark/>
          </w:tcPr>
          <w:p w14:paraId="28C08FFA"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WiFi+</w:t>
            </w:r>
          </w:p>
        </w:tc>
        <w:tc>
          <w:tcPr>
            <w:tcW w:w="350" w:type="pct"/>
            <w:tcBorders>
              <w:top w:val="nil"/>
              <w:left w:val="nil"/>
              <w:bottom w:val="nil"/>
              <w:right w:val="nil"/>
            </w:tcBorders>
            <w:shd w:val="clear" w:color="auto" w:fill="auto"/>
            <w:vAlign w:val="center"/>
            <w:hideMark/>
          </w:tcPr>
          <w:p w14:paraId="7E602D41"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WiFi+</w:t>
            </w:r>
          </w:p>
        </w:tc>
        <w:tc>
          <w:tcPr>
            <w:tcW w:w="350" w:type="pct"/>
            <w:tcBorders>
              <w:top w:val="nil"/>
              <w:left w:val="nil"/>
              <w:bottom w:val="nil"/>
              <w:right w:val="single" w:sz="8" w:space="0" w:color="auto"/>
            </w:tcBorders>
            <w:shd w:val="clear" w:color="auto" w:fill="auto"/>
            <w:vAlign w:val="center"/>
            <w:hideMark/>
          </w:tcPr>
          <w:p w14:paraId="4AB502BC"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NR-U+</w:t>
            </w:r>
          </w:p>
        </w:tc>
        <w:tc>
          <w:tcPr>
            <w:tcW w:w="351" w:type="pct"/>
            <w:tcBorders>
              <w:top w:val="nil"/>
              <w:left w:val="nil"/>
              <w:bottom w:val="nil"/>
              <w:right w:val="nil"/>
            </w:tcBorders>
            <w:shd w:val="clear" w:color="auto" w:fill="auto"/>
            <w:vAlign w:val="center"/>
            <w:hideMark/>
          </w:tcPr>
          <w:p w14:paraId="1D36C456"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WiFi+</w:t>
            </w:r>
          </w:p>
        </w:tc>
        <w:tc>
          <w:tcPr>
            <w:tcW w:w="351" w:type="pct"/>
            <w:tcBorders>
              <w:top w:val="nil"/>
              <w:left w:val="nil"/>
              <w:bottom w:val="nil"/>
              <w:right w:val="nil"/>
            </w:tcBorders>
            <w:shd w:val="clear" w:color="auto" w:fill="auto"/>
            <w:vAlign w:val="center"/>
            <w:hideMark/>
          </w:tcPr>
          <w:p w14:paraId="5916C925"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WiFi+</w:t>
            </w:r>
          </w:p>
        </w:tc>
        <w:tc>
          <w:tcPr>
            <w:tcW w:w="349" w:type="pct"/>
            <w:tcBorders>
              <w:top w:val="nil"/>
              <w:left w:val="nil"/>
              <w:bottom w:val="nil"/>
              <w:right w:val="nil"/>
            </w:tcBorders>
            <w:shd w:val="clear" w:color="auto" w:fill="auto"/>
            <w:vAlign w:val="center"/>
            <w:hideMark/>
          </w:tcPr>
          <w:p w14:paraId="5A2F693B"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WiFi+</w:t>
            </w:r>
          </w:p>
        </w:tc>
        <w:tc>
          <w:tcPr>
            <w:tcW w:w="351" w:type="pct"/>
            <w:tcBorders>
              <w:top w:val="nil"/>
              <w:left w:val="nil"/>
              <w:bottom w:val="nil"/>
              <w:right w:val="single" w:sz="8" w:space="0" w:color="auto"/>
            </w:tcBorders>
            <w:shd w:val="clear" w:color="auto" w:fill="auto"/>
            <w:vAlign w:val="center"/>
            <w:hideMark/>
          </w:tcPr>
          <w:p w14:paraId="67E4DFA3"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NR-U+</w:t>
            </w:r>
          </w:p>
        </w:tc>
        <w:tc>
          <w:tcPr>
            <w:tcW w:w="351" w:type="pct"/>
            <w:tcBorders>
              <w:top w:val="nil"/>
              <w:left w:val="nil"/>
              <w:bottom w:val="nil"/>
              <w:right w:val="nil"/>
            </w:tcBorders>
            <w:shd w:val="clear" w:color="auto" w:fill="auto"/>
            <w:vAlign w:val="center"/>
            <w:hideMark/>
          </w:tcPr>
          <w:p w14:paraId="52645CEF"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WiFi+</w:t>
            </w:r>
          </w:p>
        </w:tc>
        <w:tc>
          <w:tcPr>
            <w:tcW w:w="351" w:type="pct"/>
            <w:tcBorders>
              <w:top w:val="nil"/>
              <w:left w:val="nil"/>
              <w:bottom w:val="nil"/>
              <w:right w:val="nil"/>
            </w:tcBorders>
            <w:shd w:val="clear" w:color="auto" w:fill="auto"/>
            <w:vAlign w:val="center"/>
            <w:hideMark/>
          </w:tcPr>
          <w:p w14:paraId="6F4E2C2A"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WiFi+</w:t>
            </w:r>
          </w:p>
        </w:tc>
        <w:tc>
          <w:tcPr>
            <w:tcW w:w="351" w:type="pct"/>
            <w:tcBorders>
              <w:top w:val="nil"/>
              <w:left w:val="nil"/>
              <w:bottom w:val="nil"/>
              <w:right w:val="nil"/>
            </w:tcBorders>
            <w:shd w:val="clear" w:color="auto" w:fill="auto"/>
            <w:vAlign w:val="center"/>
            <w:hideMark/>
          </w:tcPr>
          <w:p w14:paraId="25014451"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WiFi+</w:t>
            </w:r>
          </w:p>
        </w:tc>
        <w:tc>
          <w:tcPr>
            <w:tcW w:w="349" w:type="pct"/>
            <w:tcBorders>
              <w:top w:val="nil"/>
              <w:left w:val="nil"/>
              <w:bottom w:val="nil"/>
              <w:right w:val="single" w:sz="8" w:space="0" w:color="auto"/>
            </w:tcBorders>
            <w:shd w:val="clear" w:color="auto" w:fill="auto"/>
            <w:vAlign w:val="center"/>
            <w:hideMark/>
          </w:tcPr>
          <w:p w14:paraId="3CA6910C"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NR-U+</w:t>
            </w:r>
          </w:p>
        </w:tc>
      </w:tr>
      <w:tr w:rsidR="00873827" w:rsidRPr="00873827" w14:paraId="3BA9B4DB" w14:textId="77777777" w:rsidTr="006709CF">
        <w:trPr>
          <w:trHeight w:val="240"/>
        </w:trPr>
        <w:tc>
          <w:tcPr>
            <w:tcW w:w="330" w:type="pct"/>
            <w:tcBorders>
              <w:top w:val="nil"/>
              <w:left w:val="nil"/>
              <w:bottom w:val="nil"/>
              <w:right w:val="nil"/>
            </w:tcBorders>
            <w:shd w:val="clear" w:color="auto" w:fill="auto"/>
            <w:noWrap/>
            <w:vAlign w:val="bottom"/>
            <w:hideMark/>
          </w:tcPr>
          <w:p w14:paraId="610B1247"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p>
        </w:tc>
        <w:tc>
          <w:tcPr>
            <w:tcW w:w="465" w:type="pct"/>
            <w:tcBorders>
              <w:top w:val="nil"/>
              <w:left w:val="nil"/>
              <w:bottom w:val="nil"/>
              <w:right w:val="nil"/>
            </w:tcBorders>
            <w:shd w:val="clear" w:color="auto" w:fill="auto"/>
            <w:noWrap/>
            <w:vAlign w:val="bottom"/>
            <w:hideMark/>
          </w:tcPr>
          <w:p w14:paraId="00C91ABE" w14:textId="77777777" w:rsidR="00873827" w:rsidRPr="00873827" w:rsidRDefault="00873827" w:rsidP="00873827">
            <w:pPr>
              <w:overflowPunct/>
              <w:autoSpaceDE/>
              <w:autoSpaceDN/>
              <w:adjustRightInd/>
              <w:spacing w:after="0"/>
              <w:textAlignment w:val="auto"/>
              <w:rPr>
                <w:rFonts w:eastAsia="Times New Roman"/>
                <w:sz w:val="14"/>
                <w:lang w:val="en-US"/>
              </w:rPr>
            </w:pPr>
          </w:p>
        </w:tc>
        <w:tc>
          <w:tcPr>
            <w:tcW w:w="350" w:type="pct"/>
            <w:tcBorders>
              <w:top w:val="nil"/>
              <w:left w:val="single" w:sz="8" w:space="0" w:color="auto"/>
              <w:bottom w:val="nil"/>
              <w:right w:val="nil"/>
            </w:tcBorders>
            <w:shd w:val="clear" w:color="auto" w:fill="auto"/>
            <w:vAlign w:val="center"/>
            <w:hideMark/>
          </w:tcPr>
          <w:p w14:paraId="3E13A28C"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WiFi</w:t>
            </w:r>
          </w:p>
        </w:tc>
        <w:tc>
          <w:tcPr>
            <w:tcW w:w="350" w:type="pct"/>
            <w:tcBorders>
              <w:top w:val="nil"/>
              <w:left w:val="nil"/>
              <w:bottom w:val="nil"/>
              <w:right w:val="nil"/>
            </w:tcBorders>
            <w:shd w:val="clear" w:color="auto" w:fill="auto"/>
            <w:vAlign w:val="center"/>
            <w:hideMark/>
          </w:tcPr>
          <w:p w14:paraId="124F9F31"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NR-U</w:t>
            </w:r>
          </w:p>
        </w:tc>
        <w:tc>
          <w:tcPr>
            <w:tcW w:w="350" w:type="pct"/>
            <w:tcBorders>
              <w:top w:val="nil"/>
              <w:left w:val="nil"/>
              <w:bottom w:val="nil"/>
              <w:right w:val="nil"/>
            </w:tcBorders>
            <w:shd w:val="clear" w:color="auto" w:fill="auto"/>
            <w:vAlign w:val="center"/>
            <w:hideMark/>
          </w:tcPr>
          <w:p w14:paraId="139AE0F0"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NR-U</w:t>
            </w:r>
          </w:p>
        </w:tc>
        <w:tc>
          <w:tcPr>
            <w:tcW w:w="350" w:type="pct"/>
            <w:tcBorders>
              <w:top w:val="nil"/>
              <w:left w:val="nil"/>
              <w:bottom w:val="nil"/>
              <w:right w:val="single" w:sz="8" w:space="0" w:color="auto"/>
            </w:tcBorders>
            <w:shd w:val="clear" w:color="auto" w:fill="auto"/>
            <w:vAlign w:val="center"/>
            <w:hideMark/>
          </w:tcPr>
          <w:p w14:paraId="37B40B43"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NR-U</w:t>
            </w:r>
          </w:p>
        </w:tc>
        <w:tc>
          <w:tcPr>
            <w:tcW w:w="351" w:type="pct"/>
            <w:tcBorders>
              <w:top w:val="nil"/>
              <w:left w:val="nil"/>
              <w:bottom w:val="nil"/>
              <w:right w:val="nil"/>
            </w:tcBorders>
            <w:shd w:val="clear" w:color="auto" w:fill="auto"/>
            <w:vAlign w:val="center"/>
            <w:hideMark/>
          </w:tcPr>
          <w:p w14:paraId="1120EC66"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WiFi</w:t>
            </w:r>
          </w:p>
        </w:tc>
        <w:tc>
          <w:tcPr>
            <w:tcW w:w="351" w:type="pct"/>
            <w:tcBorders>
              <w:top w:val="nil"/>
              <w:left w:val="nil"/>
              <w:bottom w:val="nil"/>
              <w:right w:val="nil"/>
            </w:tcBorders>
            <w:shd w:val="clear" w:color="auto" w:fill="auto"/>
            <w:vAlign w:val="center"/>
            <w:hideMark/>
          </w:tcPr>
          <w:p w14:paraId="3719BD7A"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NR-U</w:t>
            </w:r>
          </w:p>
        </w:tc>
        <w:tc>
          <w:tcPr>
            <w:tcW w:w="349" w:type="pct"/>
            <w:tcBorders>
              <w:top w:val="nil"/>
              <w:left w:val="nil"/>
              <w:bottom w:val="nil"/>
              <w:right w:val="nil"/>
            </w:tcBorders>
            <w:shd w:val="clear" w:color="auto" w:fill="auto"/>
            <w:vAlign w:val="center"/>
            <w:hideMark/>
          </w:tcPr>
          <w:p w14:paraId="7186C28A"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NR-U</w:t>
            </w:r>
          </w:p>
        </w:tc>
        <w:tc>
          <w:tcPr>
            <w:tcW w:w="351" w:type="pct"/>
            <w:tcBorders>
              <w:top w:val="nil"/>
              <w:left w:val="nil"/>
              <w:bottom w:val="nil"/>
              <w:right w:val="single" w:sz="8" w:space="0" w:color="auto"/>
            </w:tcBorders>
            <w:shd w:val="clear" w:color="auto" w:fill="auto"/>
            <w:vAlign w:val="center"/>
            <w:hideMark/>
          </w:tcPr>
          <w:p w14:paraId="59E22470"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NR-U</w:t>
            </w:r>
          </w:p>
        </w:tc>
        <w:tc>
          <w:tcPr>
            <w:tcW w:w="351" w:type="pct"/>
            <w:tcBorders>
              <w:top w:val="nil"/>
              <w:left w:val="nil"/>
              <w:bottom w:val="nil"/>
              <w:right w:val="nil"/>
            </w:tcBorders>
            <w:shd w:val="clear" w:color="auto" w:fill="auto"/>
            <w:vAlign w:val="center"/>
            <w:hideMark/>
          </w:tcPr>
          <w:p w14:paraId="539CC3B7"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WiFi</w:t>
            </w:r>
          </w:p>
        </w:tc>
        <w:tc>
          <w:tcPr>
            <w:tcW w:w="351" w:type="pct"/>
            <w:tcBorders>
              <w:top w:val="nil"/>
              <w:left w:val="nil"/>
              <w:bottom w:val="nil"/>
              <w:right w:val="nil"/>
            </w:tcBorders>
            <w:shd w:val="clear" w:color="auto" w:fill="auto"/>
            <w:vAlign w:val="center"/>
            <w:hideMark/>
          </w:tcPr>
          <w:p w14:paraId="400D13F4"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NR-U</w:t>
            </w:r>
          </w:p>
        </w:tc>
        <w:tc>
          <w:tcPr>
            <w:tcW w:w="351" w:type="pct"/>
            <w:tcBorders>
              <w:top w:val="nil"/>
              <w:left w:val="nil"/>
              <w:bottom w:val="nil"/>
              <w:right w:val="nil"/>
            </w:tcBorders>
            <w:shd w:val="clear" w:color="auto" w:fill="auto"/>
            <w:vAlign w:val="center"/>
            <w:hideMark/>
          </w:tcPr>
          <w:p w14:paraId="50C354A0"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NR-U</w:t>
            </w:r>
          </w:p>
        </w:tc>
        <w:tc>
          <w:tcPr>
            <w:tcW w:w="349" w:type="pct"/>
            <w:tcBorders>
              <w:top w:val="nil"/>
              <w:left w:val="nil"/>
              <w:bottom w:val="nil"/>
              <w:right w:val="single" w:sz="8" w:space="0" w:color="auto"/>
            </w:tcBorders>
            <w:shd w:val="clear" w:color="auto" w:fill="auto"/>
            <w:vAlign w:val="center"/>
            <w:hideMark/>
          </w:tcPr>
          <w:p w14:paraId="709267EC" w14:textId="77777777" w:rsidR="00873827" w:rsidRPr="00873827" w:rsidRDefault="00873827" w:rsidP="00873827">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NR-U</w:t>
            </w:r>
          </w:p>
        </w:tc>
      </w:tr>
      <w:tr w:rsidR="006709CF" w:rsidRPr="00873827" w14:paraId="779CFFFD" w14:textId="77777777" w:rsidTr="006709CF">
        <w:trPr>
          <w:trHeight w:val="240"/>
        </w:trPr>
        <w:tc>
          <w:tcPr>
            <w:tcW w:w="330" w:type="pct"/>
            <w:tcBorders>
              <w:top w:val="nil"/>
              <w:left w:val="nil"/>
              <w:bottom w:val="nil"/>
              <w:right w:val="nil"/>
            </w:tcBorders>
            <w:shd w:val="clear" w:color="auto" w:fill="auto"/>
            <w:vAlign w:val="center"/>
            <w:hideMark/>
          </w:tcPr>
          <w:p w14:paraId="788C1397"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 xml:space="preserve">DL: </w:t>
            </w:r>
          </w:p>
        </w:tc>
        <w:tc>
          <w:tcPr>
            <w:tcW w:w="465" w:type="pct"/>
            <w:tcBorders>
              <w:top w:val="single" w:sz="4" w:space="0" w:color="auto"/>
              <w:left w:val="single" w:sz="4" w:space="0" w:color="auto"/>
              <w:bottom w:val="single" w:sz="4" w:space="0" w:color="auto"/>
              <w:right w:val="nil"/>
            </w:tcBorders>
            <w:shd w:val="clear" w:color="auto" w:fill="auto"/>
            <w:vAlign w:val="center"/>
            <w:hideMark/>
          </w:tcPr>
          <w:p w14:paraId="30D8867C"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5 %</w:t>
            </w:r>
          </w:p>
        </w:tc>
        <w:tc>
          <w:tcPr>
            <w:tcW w:w="350" w:type="pct"/>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DAC1BFC" w14:textId="12B7D086"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6,89</w:t>
            </w:r>
          </w:p>
        </w:tc>
        <w:tc>
          <w:tcPr>
            <w:tcW w:w="350" w:type="pct"/>
            <w:tcBorders>
              <w:top w:val="single" w:sz="4" w:space="0" w:color="auto"/>
              <w:left w:val="nil"/>
              <w:bottom w:val="single" w:sz="4" w:space="0" w:color="auto"/>
              <w:right w:val="single" w:sz="4" w:space="0" w:color="auto"/>
            </w:tcBorders>
            <w:shd w:val="clear" w:color="auto" w:fill="auto"/>
            <w:noWrap/>
            <w:vAlign w:val="bottom"/>
            <w:hideMark/>
          </w:tcPr>
          <w:p w14:paraId="4EBA83B0" w14:textId="3BE3BC90"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Pr>
                <w:rFonts w:ascii="Calibri" w:hAnsi="Calibri" w:cs="Calibri"/>
                <w:color w:val="000000"/>
                <w:sz w:val="14"/>
                <w:szCs w:val="18"/>
              </w:rPr>
              <w:t>7</w:t>
            </w:r>
            <w:r w:rsidRPr="006709CF">
              <w:rPr>
                <w:rFonts w:ascii="Calibri" w:hAnsi="Calibri" w:cs="Calibri"/>
                <w:color w:val="000000"/>
                <w:sz w:val="14"/>
                <w:szCs w:val="18"/>
              </w:rPr>
              <w:t>,59</w:t>
            </w:r>
          </w:p>
        </w:tc>
        <w:tc>
          <w:tcPr>
            <w:tcW w:w="350" w:type="pct"/>
            <w:tcBorders>
              <w:top w:val="single" w:sz="4" w:space="0" w:color="auto"/>
              <w:left w:val="nil"/>
              <w:bottom w:val="single" w:sz="4" w:space="0" w:color="auto"/>
              <w:right w:val="single" w:sz="4" w:space="0" w:color="auto"/>
            </w:tcBorders>
            <w:shd w:val="clear" w:color="auto" w:fill="auto"/>
            <w:noWrap/>
            <w:vAlign w:val="bottom"/>
            <w:hideMark/>
          </w:tcPr>
          <w:p w14:paraId="645ADB90" w14:textId="0FE93462"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39,87</w:t>
            </w:r>
          </w:p>
        </w:tc>
        <w:tc>
          <w:tcPr>
            <w:tcW w:w="350" w:type="pct"/>
            <w:tcBorders>
              <w:top w:val="single" w:sz="4" w:space="0" w:color="auto"/>
              <w:left w:val="nil"/>
              <w:bottom w:val="single" w:sz="4" w:space="0" w:color="auto"/>
              <w:right w:val="single" w:sz="8" w:space="0" w:color="auto"/>
            </w:tcBorders>
            <w:shd w:val="clear" w:color="auto" w:fill="auto"/>
            <w:noWrap/>
            <w:vAlign w:val="bottom"/>
            <w:hideMark/>
          </w:tcPr>
          <w:p w14:paraId="0CA62158" w14:textId="7DD5F208"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42,19</w:t>
            </w:r>
          </w:p>
        </w:tc>
        <w:tc>
          <w:tcPr>
            <w:tcW w:w="351" w:type="pct"/>
            <w:tcBorders>
              <w:top w:val="single" w:sz="4" w:space="0" w:color="auto"/>
              <w:left w:val="nil"/>
              <w:bottom w:val="single" w:sz="4" w:space="0" w:color="auto"/>
              <w:right w:val="single" w:sz="4" w:space="0" w:color="auto"/>
            </w:tcBorders>
            <w:shd w:val="clear" w:color="auto" w:fill="auto"/>
            <w:noWrap/>
            <w:vAlign w:val="bottom"/>
            <w:hideMark/>
          </w:tcPr>
          <w:p w14:paraId="5C59F460" w14:textId="5A7ECC4D"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3,38</w:t>
            </w:r>
          </w:p>
        </w:tc>
        <w:tc>
          <w:tcPr>
            <w:tcW w:w="351" w:type="pct"/>
            <w:tcBorders>
              <w:top w:val="single" w:sz="4" w:space="0" w:color="auto"/>
              <w:left w:val="nil"/>
              <w:bottom w:val="single" w:sz="4" w:space="0" w:color="auto"/>
              <w:right w:val="single" w:sz="4" w:space="0" w:color="auto"/>
            </w:tcBorders>
            <w:shd w:val="clear" w:color="auto" w:fill="auto"/>
            <w:noWrap/>
            <w:vAlign w:val="bottom"/>
            <w:hideMark/>
          </w:tcPr>
          <w:p w14:paraId="0200E4B0" w14:textId="70263D42"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3,23</w:t>
            </w:r>
          </w:p>
        </w:tc>
        <w:tc>
          <w:tcPr>
            <w:tcW w:w="349" w:type="pct"/>
            <w:tcBorders>
              <w:top w:val="single" w:sz="4" w:space="0" w:color="auto"/>
              <w:left w:val="nil"/>
              <w:bottom w:val="single" w:sz="4" w:space="0" w:color="auto"/>
              <w:right w:val="single" w:sz="4" w:space="0" w:color="auto"/>
            </w:tcBorders>
            <w:shd w:val="clear" w:color="auto" w:fill="auto"/>
            <w:noWrap/>
            <w:vAlign w:val="bottom"/>
            <w:hideMark/>
          </w:tcPr>
          <w:p w14:paraId="7751F74C" w14:textId="21856F54"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23,87</w:t>
            </w:r>
          </w:p>
        </w:tc>
        <w:tc>
          <w:tcPr>
            <w:tcW w:w="351" w:type="pct"/>
            <w:tcBorders>
              <w:top w:val="single" w:sz="4" w:space="0" w:color="auto"/>
              <w:left w:val="nil"/>
              <w:bottom w:val="single" w:sz="4" w:space="0" w:color="auto"/>
              <w:right w:val="single" w:sz="8" w:space="0" w:color="auto"/>
            </w:tcBorders>
            <w:shd w:val="clear" w:color="auto" w:fill="auto"/>
            <w:noWrap/>
            <w:vAlign w:val="bottom"/>
            <w:hideMark/>
          </w:tcPr>
          <w:p w14:paraId="1E8903C4" w14:textId="5CEF0B6A"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42,12</w:t>
            </w:r>
          </w:p>
        </w:tc>
        <w:tc>
          <w:tcPr>
            <w:tcW w:w="351" w:type="pct"/>
            <w:tcBorders>
              <w:top w:val="single" w:sz="4" w:space="0" w:color="auto"/>
              <w:left w:val="nil"/>
              <w:bottom w:val="single" w:sz="4" w:space="0" w:color="auto"/>
              <w:right w:val="single" w:sz="4" w:space="0" w:color="auto"/>
            </w:tcBorders>
            <w:shd w:val="clear" w:color="auto" w:fill="auto"/>
            <w:noWrap/>
            <w:vAlign w:val="bottom"/>
            <w:hideMark/>
          </w:tcPr>
          <w:p w14:paraId="09624901" w14:textId="620462B3"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1,34</w:t>
            </w:r>
          </w:p>
        </w:tc>
        <w:tc>
          <w:tcPr>
            <w:tcW w:w="351" w:type="pct"/>
            <w:tcBorders>
              <w:top w:val="single" w:sz="4" w:space="0" w:color="auto"/>
              <w:left w:val="nil"/>
              <w:bottom w:val="single" w:sz="4" w:space="0" w:color="auto"/>
              <w:right w:val="single" w:sz="4" w:space="0" w:color="auto"/>
            </w:tcBorders>
            <w:shd w:val="clear" w:color="auto" w:fill="auto"/>
            <w:noWrap/>
            <w:vAlign w:val="bottom"/>
            <w:hideMark/>
          </w:tcPr>
          <w:p w14:paraId="1A9753D4" w14:textId="2C9F9C2D"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1,49</w:t>
            </w:r>
          </w:p>
        </w:tc>
        <w:tc>
          <w:tcPr>
            <w:tcW w:w="351" w:type="pct"/>
            <w:tcBorders>
              <w:top w:val="single" w:sz="4" w:space="0" w:color="auto"/>
              <w:left w:val="nil"/>
              <w:bottom w:val="single" w:sz="4" w:space="0" w:color="auto"/>
              <w:right w:val="single" w:sz="4" w:space="0" w:color="auto"/>
            </w:tcBorders>
            <w:shd w:val="clear" w:color="auto" w:fill="auto"/>
            <w:noWrap/>
            <w:vAlign w:val="bottom"/>
            <w:hideMark/>
          </w:tcPr>
          <w:p w14:paraId="3A77A2CA" w14:textId="18C4CAB7"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7,05</w:t>
            </w:r>
          </w:p>
        </w:tc>
        <w:tc>
          <w:tcPr>
            <w:tcW w:w="349" w:type="pct"/>
            <w:tcBorders>
              <w:top w:val="single" w:sz="4" w:space="0" w:color="auto"/>
              <w:left w:val="nil"/>
              <w:bottom w:val="single" w:sz="4" w:space="0" w:color="auto"/>
              <w:right w:val="single" w:sz="8" w:space="0" w:color="auto"/>
            </w:tcBorders>
            <w:shd w:val="clear" w:color="auto" w:fill="auto"/>
            <w:noWrap/>
            <w:vAlign w:val="bottom"/>
            <w:hideMark/>
          </w:tcPr>
          <w:p w14:paraId="1AACF0C2" w14:textId="5E2626A3"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36,50</w:t>
            </w:r>
          </w:p>
        </w:tc>
      </w:tr>
      <w:tr w:rsidR="006709CF" w:rsidRPr="00873827" w14:paraId="508746EF" w14:textId="77777777" w:rsidTr="006709CF">
        <w:trPr>
          <w:trHeight w:val="240"/>
        </w:trPr>
        <w:tc>
          <w:tcPr>
            <w:tcW w:w="330" w:type="pct"/>
            <w:tcBorders>
              <w:top w:val="nil"/>
              <w:left w:val="nil"/>
              <w:bottom w:val="nil"/>
              <w:right w:val="nil"/>
            </w:tcBorders>
            <w:shd w:val="clear" w:color="auto" w:fill="auto"/>
            <w:vAlign w:val="center"/>
            <w:hideMark/>
          </w:tcPr>
          <w:p w14:paraId="5D1591FB"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b/>
                <w:bCs/>
                <w:color w:val="000000"/>
                <w:sz w:val="14"/>
                <w:szCs w:val="18"/>
                <w:lang w:val="en-US"/>
              </w:rPr>
            </w:pPr>
            <w:bookmarkStart w:id="0" w:name="_GoBack"/>
            <w:bookmarkEnd w:id="0"/>
            <w:r w:rsidRPr="00873827">
              <w:rPr>
                <w:rFonts w:ascii="Calibri" w:eastAsia="Times New Roman" w:hAnsi="Calibri" w:cs="Calibri"/>
                <w:b/>
                <w:bCs/>
                <w:color w:val="000000"/>
                <w:sz w:val="14"/>
                <w:szCs w:val="18"/>
                <w:lang w:val="en-US"/>
              </w:rPr>
              <w:t>PPT CDF</w:t>
            </w:r>
          </w:p>
        </w:tc>
        <w:tc>
          <w:tcPr>
            <w:tcW w:w="465" w:type="pct"/>
            <w:tcBorders>
              <w:top w:val="nil"/>
              <w:left w:val="single" w:sz="4" w:space="0" w:color="auto"/>
              <w:bottom w:val="single" w:sz="4" w:space="0" w:color="auto"/>
              <w:right w:val="nil"/>
            </w:tcBorders>
            <w:shd w:val="clear" w:color="auto" w:fill="auto"/>
            <w:vAlign w:val="center"/>
            <w:hideMark/>
          </w:tcPr>
          <w:p w14:paraId="1F8E3ACE"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50 %</w:t>
            </w:r>
          </w:p>
        </w:tc>
        <w:tc>
          <w:tcPr>
            <w:tcW w:w="350" w:type="pct"/>
            <w:tcBorders>
              <w:top w:val="nil"/>
              <w:left w:val="single" w:sz="8" w:space="0" w:color="auto"/>
              <w:bottom w:val="single" w:sz="4" w:space="0" w:color="auto"/>
              <w:right w:val="single" w:sz="4" w:space="0" w:color="auto"/>
            </w:tcBorders>
            <w:shd w:val="clear" w:color="auto" w:fill="auto"/>
            <w:noWrap/>
            <w:vAlign w:val="bottom"/>
            <w:hideMark/>
          </w:tcPr>
          <w:p w14:paraId="2E72A48A" w14:textId="70480A34"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35,83</w:t>
            </w:r>
          </w:p>
        </w:tc>
        <w:tc>
          <w:tcPr>
            <w:tcW w:w="350" w:type="pct"/>
            <w:tcBorders>
              <w:top w:val="nil"/>
              <w:left w:val="nil"/>
              <w:bottom w:val="single" w:sz="4" w:space="0" w:color="auto"/>
              <w:right w:val="single" w:sz="4" w:space="0" w:color="auto"/>
            </w:tcBorders>
            <w:shd w:val="clear" w:color="auto" w:fill="auto"/>
            <w:noWrap/>
            <w:vAlign w:val="bottom"/>
            <w:hideMark/>
          </w:tcPr>
          <w:p w14:paraId="7F1F0258" w14:textId="53FD171F"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36,97</w:t>
            </w:r>
          </w:p>
        </w:tc>
        <w:tc>
          <w:tcPr>
            <w:tcW w:w="350" w:type="pct"/>
            <w:tcBorders>
              <w:top w:val="nil"/>
              <w:left w:val="nil"/>
              <w:bottom w:val="single" w:sz="4" w:space="0" w:color="auto"/>
              <w:right w:val="single" w:sz="4" w:space="0" w:color="auto"/>
            </w:tcBorders>
            <w:shd w:val="clear" w:color="auto" w:fill="auto"/>
            <w:noWrap/>
            <w:vAlign w:val="bottom"/>
            <w:hideMark/>
          </w:tcPr>
          <w:p w14:paraId="63A9DD5B" w14:textId="00D4E825"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120,95</w:t>
            </w:r>
          </w:p>
        </w:tc>
        <w:tc>
          <w:tcPr>
            <w:tcW w:w="350" w:type="pct"/>
            <w:tcBorders>
              <w:top w:val="nil"/>
              <w:left w:val="nil"/>
              <w:bottom w:val="single" w:sz="4" w:space="0" w:color="auto"/>
              <w:right w:val="single" w:sz="8" w:space="0" w:color="auto"/>
            </w:tcBorders>
            <w:shd w:val="clear" w:color="auto" w:fill="auto"/>
            <w:noWrap/>
            <w:vAlign w:val="bottom"/>
            <w:hideMark/>
          </w:tcPr>
          <w:p w14:paraId="069DE1C6" w14:textId="1223B1D1"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97,80</w:t>
            </w:r>
          </w:p>
        </w:tc>
        <w:tc>
          <w:tcPr>
            <w:tcW w:w="351" w:type="pct"/>
            <w:tcBorders>
              <w:top w:val="nil"/>
              <w:left w:val="nil"/>
              <w:bottom w:val="single" w:sz="4" w:space="0" w:color="auto"/>
              <w:right w:val="single" w:sz="4" w:space="0" w:color="auto"/>
            </w:tcBorders>
            <w:shd w:val="clear" w:color="auto" w:fill="auto"/>
            <w:noWrap/>
            <w:vAlign w:val="bottom"/>
            <w:hideMark/>
          </w:tcPr>
          <w:p w14:paraId="71EB2A1D" w14:textId="2C8EC15D"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22,79</w:t>
            </w:r>
          </w:p>
        </w:tc>
        <w:tc>
          <w:tcPr>
            <w:tcW w:w="351" w:type="pct"/>
            <w:tcBorders>
              <w:top w:val="nil"/>
              <w:left w:val="nil"/>
              <w:bottom w:val="single" w:sz="4" w:space="0" w:color="auto"/>
              <w:right w:val="single" w:sz="4" w:space="0" w:color="auto"/>
            </w:tcBorders>
            <w:shd w:val="clear" w:color="auto" w:fill="auto"/>
            <w:noWrap/>
            <w:vAlign w:val="bottom"/>
            <w:hideMark/>
          </w:tcPr>
          <w:p w14:paraId="65BB9BC9" w14:textId="4C9BE18E"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24,96</w:t>
            </w:r>
          </w:p>
        </w:tc>
        <w:tc>
          <w:tcPr>
            <w:tcW w:w="349" w:type="pct"/>
            <w:tcBorders>
              <w:top w:val="nil"/>
              <w:left w:val="nil"/>
              <w:bottom w:val="single" w:sz="4" w:space="0" w:color="auto"/>
              <w:right w:val="single" w:sz="4" w:space="0" w:color="auto"/>
            </w:tcBorders>
            <w:shd w:val="clear" w:color="auto" w:fill="auto"/>
            <w:noWrap/>
            <w:vAlign w:val="bottom"/>
            <w:hideMark/>
          </w:tcPr>
          <w:p w14:paraId="69545498" w14:textId="246DB04D"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100,97</w:t>
            </w:r>
          </w:p>
        </w:tc>
        <w:tc>
          <w:tcPr>
            <w:tcW w:w="351" w:type="pct"/>
            <w:tcBorders>
              <w:top w:val="nil"/>
              <w:left w:val="nil"/>
              <w:bottom w:val="single" w:sz="4" w:space="0" w:color="auto"/>
              <w:right w:val="single" w:sz="8" w:space="0" w:color="auto"/>
            </w:tcBorders>
            <w:shd w:val="clear" w:color="auto" w:fill="auto"/>
            <w:noWrap/>
            <w:vAlign w:val="bottom"/>
            <w:hideMark/>
          </w:tcPr>
          <w:p w14:paraId="633E3E9B" w14:textId="765BE925"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94,25</w:t>
            </w:r>
          </w:p>
        </w:tc>
        <w:tc>
          <w:tcPr>
            <w:tcW w:w="351" w:type="pct"/>
            <w:tcBorders>
              <w:top w:val="nil"/>
              <w:left w:val="nil"/>
              <w:bottom w:val="single" w:sz="4" w:space="0" w:color="auto"/>
              <w:right w:val="single" w:sz="4" w:space="0" w:color="auto"/>
            </w:tcBorders>
            <w:shd w:val="clear" w:color="auto" w:fill="auto"/>
            <w:noWrap/>
            <w:vAlign w:val="bottom"/>
            <w:hideMark/>
          </w:tcPr>
          <w:p w14:paraId="65F4B605" w14:textId="521A7708"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11,26</w:t>
            </w:r>
          </w:p>
        </w:tc>
        <w:tc>
          <w:tcPr>
            <w:tcW w:w="351" w:type="pct"/>
            <w:tcBorders>
              <w:top w:val="nil"/>
              <w:left w:val="nil"/>
              <w:bottom w:val="single" w:sz="4" w:space="0" w:color="auto"/>
              <w:right w:val="single" w:sz="4" w:space="0" w:color="auto"/>
            </w:tcBorders>
            <w:shd w:val="clear" w:color="auto" w:fill="auto"/>
            <w:noWrap/>
            <w:vAlign w:val="bottom"/>
            <w:hideMark/>
          </w:tcPr>
          <w:p w14:paraId="77F7C55D" w14:textId="506BC803"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14,17</w:t>
            </w:r>
          </w:p>
        </w:tc>
        <w:tc>
          <w:tcPr>
            <w:tcW w:w="351" w:type="pct"/>
            <w:tcBorders>
              <w:top w:val="nil"/>
              <w:left w:val="nil"/>
              <w:bottom w:val="single" w:sz="4" w:space="0" w:color="auto"/>
              <w:right w:val="single" w:sz="4" w:space="0" w:color="auto"/>
            </w:tcBorders>
            <w:shd w:val="clear" w:color="auto" w:fill="auto"/>
            <w:noWrap/>
            <w:vAlign w:val="bottom"/>
            <w:hideMark/>
          </w:tcPr>
          <w:p w14:paraId="775B8209" w14:textId="598669C2"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74,25</w:t>
            </w:r>
          </w:p>
        </w:tc>
        <w:tc>
          <w:tcPr>
            <w:tcW w:w="349" w:type="pct"/>
            <w:tcBorders>
              <w:top w:val="nil"/>
              <w:left w:val="nil"/>
              <w:bottom w:val="single" w:sz="4" w:space="0" w:color="auto"/>
              <w:right w:val="single" w:sz="8" w:space="0" w:color="auto"/>
            </w:tcBorders>
            <w:shd w:val="clear" w:color="auto" w:fill="auto"/>
            <w:noWrap/>
            <w:vAlign w:val="bottom"/>
            <w:hideMark/>
          </w:tcPr>
          <w:p w14:paraId="0C9879DA" w14:textId="11BC2755"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87,78</w:t>
            </w:r>
          </w:p>
        </w:tc>
      </w:tr>
      <w:tr w:rsidR="006709CF" w:rsidRPr="00873827" w14:paraId="1883BC5D" w14:textId="77777777" w:rsidTr="006709CF">
        <w:trPr>
          <w:trHeight w:val="240"/>
        </w:trPr>
        <w:tc>
          <w:tcPr>
            <w:tcW w:w="330" w:type="pct"/>
            <w:tcBorders>
              <w:top w:val="nil"/>
              <w:left w:val="nil"/>
              <w:bottom w:val="nil"/>
              <w:right w:val="nil"/>
            </w:tcBorders>
            <w:shd w:val="clear" w:color="auto" w:fill="auto"/>
            <w:vAlign w:val="center"/>
            <w:hideMark/>
          </w:tcPr>
          <w:p w14:paraId="70B91524"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[Mbps]</w:t>
            </w:r>
          </w:p>
        </w:tc>
        <w:tc>
          <w:tcPr>
            <w:tcW w:w="465" w:type="pct"/>
            <w:tcBorders>
              <w:top w:val="nil"/>
              <w:left w:val="single" w:sz="4" w:space="0" w:color="auto"/>
              <w:bottom w:val="single" w:sz="4" w:space="0" w:color="auto"/>
              <w:right w:val="nil"/>
            </w:tcBorders>
            <w:shd w:val="clear" w:color="auto" w:fill="auto"/>
            <w:vAlign w:val="center"/>
            <w:hideMark/>
          </w:tcPr>
          <w:p w14:paraId="076CE983"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95 %</w:t>
            </w:r>
          </w:p>
        </w:tc>
        <w:tc>
          <w:tcPr>
            <w:tcW w:w="350" w:type="pct"/>
            <w:tcBorders>
              <w:top w:val="nil"/>
              <w:left w:val="single" w:sz="8" w:space="0" w:color="auto"/>
              <w:bottom w:val="single" w:sz="4" w:space="0" w:color="auto"/>
              <w:right w:val="single" w:sz="4" w:space="0" w:color="auto"/>
            </w:tcBorders>
            <w:shd w:val="clear" w:color="auto" w:fill="auto"/>
            <w:noWrap/>
            <w:vAlign w:val="bottom"/>
            <w:hideMark/>
          </w:tcPr>
          <w:p w14:paraId="7846FB90" w14:textId="2710B428"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77,98</w:t>
            </w:r>
          </w:p>
        </w:tc>
        <w:tc>
          <w:tcPr>
            <w:tcW w:w="350" w:type="pct"/>
            <w:tcBorders>
              <w:top w:val="nil"/>
              <w:left w:val="nil"/>
              <w:bottom w:val="single" w:sz="4" w:space="0" w:color="auto"/>
              <w:right w:val="single" w:sz="4" w:space="0" w:color="auto"/>
            </w:tcBorders>
            <w:shd w:val="clear" w:color="auto" w:fill="auto"/>
            <w:noWrap/>
            <w:vAlign w:val="bottom"/>
            <w:hideMark/>
          </w:tcPr>
          <w:p w14:paraId="562DAD43" w14:textId="07E87280"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79,51</w:t>
            </w:r>
          </w:p>
        </w:tc>
        <w:tc>
          <w:tcPr>
            <w:tcW w:w="350" w:type="pct"/>
            <w:tcBorders>
              <w:top w:val="nil"/>
              <w:left w:val="nil"/>
              <w:bottom w:val="single" w:sz="4" w:space="0" w:color="auto"/>
              <w:right w:val="single" w:sz="4" w:space="0" w:color="auto"/>
            </w:tcBorders>
            <w:shd w:val="clear" w:color="auto" w:fill="auto"/>
            <w:noWrap/>
            <w:vAlign w:val="bottom"/>
            <w:hideMark/>
          </w:tcPr>
          <w:p w14:paraId="315CB730" w14:textId="11E6BB57"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190,84</w:t>
            </w:r>
          </w:p>
        </w:tc>
        <w:tc>
          <w:tcPr>
            <w:tcW w:w="350" w:type="pct"/>
            <w:tcBorders>
              <w:top w:val="nil"/>
              <w:left w:val="nil"/>
              <w:bottom w:val="single" w:sz="4" w:space="0" w:color="auto"/>
              <w:right w:val="single" w:sz="8" w:space="0" w:color="auto"/>
            </w:tcBorders>
            <w:shd w:val="clear" w:color="auto" w:fill="auto"/>
            <w:noWrap/>
            <w:vAlign w:val="bottom"/>
            <w:hideMark/>
          </w:tcPr>
          <w:p w14:paraId="4CEC69BA" w14:textId="300E7A8B"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186,51</w:t>
            </w:r>
          </w:p>
        </w:tc>
        <w:tc>
          <w:tcPr>
            <w:tcW w:w="351" w:type="pct"/>
            <w:tcBorders>
              <w:top w:val="nil"/>
              <w:left w:val="nil"/>
              <w:bottom w:val="single" w:sz="4" w:space="0" w:color="auto"/>
              <w:right w:val="single" w:sz="4" w:space="0" w:color="auto"/>
            </w:tcBorders>
            <w:shd w:val="clear" w:color="auto" w:fill="auto"/>
            <w:noWrap/>
            <w:vAlign w:val="bottom"/>
            <w:hideMark/>
          </w:tcPr>
          <w:p w14:paraId="24A0F4BD" w14:textId="256D1B4A"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Pr>
                <w:rFonts w:ascii="Calibri" w:hAnsi="Calibri" w:cs="Calibri"/>
                <w:color w:val="000000"/>
                <w:sz w:val="14"/>
                <w:szCs w:val="18"/>
              </w:rPr>
              <w:t>61</w:t>
            </w:r>
            <w:r w:rsidRPr="006709CF">
              <w:rPr>
                <w:rFonts w:ascii="Calibri" w:hAnsi="Calibri" w:cs="Calibri"/>
                <w:color w:val="000000"/>
                <w:sz w:val="14"/>
                <w:szCs w:val="18"/>
              </w:rPr>
              <w:t>,50</w:t>
            </w:r>
          </w:p>
        </w:tc>
        <w:tc>
          <w:tcPr>
            <w:tcW w:w="351" w:type="pct"/>
            <w:tcBorders>
              <w:top w:val="nil"/>
              <w:left w:val="nil"/>
              <w:bottom w:val="single" w:sz="4" w:space="0" w:color="auto"/>
              <w:right w:val="single" w:sz="4" w:space="0" w:color="auto"/>
            </w:tcBorders>
            <w:shd w:val="clear" w:color="auto" w:fill="auto"/>
            <w:noWrap/>
            <w:vAlign w:val="bottom"/>
            <w:hideMark/>
          </w:tcPr>
          <w:p w14:paraId="4DD9CD47" w14:textId="3C6B0DB0"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62,42</w:t>
            </w:r>
          </w:p>
        </w:tc>
        <w:tc>
          <w:tcPr>
            <w:tcW w:w="349" w:type="pct"/>
            <w:tcBorders>
              <w:top w:val="nil"/>
              <w:left w:val="nil"/>
              <w:bottom w:val="single" w:sz="4" w:space="0" w:color="auto"/>
              <w:right w:val="single" w:sz="4" w:space="0" w:color="auto"/>
            </w:tcBorders>
            <w:shd w:val="clear" w:color="auto" w:fill="auto"/>
            <w:noWrap/>
            <w:vAlign w:val="bottom"/>
            <w:hideMark/>
          </w:tcPr>
          <w:p w14:paraId="37A4F5BC" w14:textId="7361B22C"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172,75</w:t>
            </w:r>
          </w:p>
        </w:tc>
        <w:tc>
          <w:tcPr>
            <w:tcW w:w="351" w:type="pct"/>
            <w:tcBorders>
              <w:top w:val="nil"/>
              <w:left w:val="nil"/>
              <w:bottom w:val="single" w:sz="4" w:space="0" w:color="auto"/>
              <w:right w:val="single" w:sz="8" w:space="0" w:color="auto"/>
            </w:tcBorders>
            <w:shd w:val="clear" w:color="auto" w:fill="auto"/>
            <w:noWrap/>
            <w:vAlign w:val="bottom"/>
            <w:hideMark/>
          </w:tcPr>
          <w:p w14:paraId="4E73F813" w14:textId="60487887"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182,16</w:t>
            </w:r>
          </w:p>
        </w:tc>
        <w:tc>
          <w:tcPr>
            <w:tcW w:w="351" w:type="pct"/>
            <w:tcBorders>
              <w:top w:val="nil"/>
              <w:left w:val="nil"/>
              <w:bottom w:val="single" w:sz="4" w:space="0" w:color="auto"/>
              <w:right w:val="single" w:sz="4" w:space="0" w:color="auto"/>
            </w:tcBorders>
            <w:shd w:val="clear" w:color="auto" w:fill="auto"/>
            <w:noWrap/>
            <w:vAlign w:val="bottom"/>
            <w:hideMark/>
          </w:tcPr>
          <w:p w14:paraId="5200D561" w14:textId="0266B7BB"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40,72</w:t>
            </w:r>
          </w:p>
        </w:tc>
        <w:tc>
          <w:tcPr>
            <w:tcW w:w="351" w:type="pct"/>
            <w:tcBorders>
              <w:top w:val="nil"/>
              <w:left w:val="nil"/>
              <w:bottom w:val="single" w:sz="4" w:space="0" w:color="auto"/>
              <w:right w:val="single" w:sz="4" w:space="0" w:color="auto"/>
            </w:tcBorders>
            <w:shd w:val="clear" w:color="auto" w:fill="auto"/>
            <w:noWrap/>
            <w:vAlign w:val="bottom"/>
            <w:hideMark/>
          </w:tcPr>
          <w:p w14:paraId="0506DA56" w14:textId="470FBB72"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51,33</w:t>
            </w:r>
          </w:p>
        </w:tc>
        <w:tc>
          <w:tcPr>
            <w:tcW w:w="351" w:type="pct"/>
            <w:tcBorders>
              <w:top w:val="nil"/>
              <w:left w:val="nil"/>
              <w:bottom w:val="single" w:sz="4" w:space="0" w:color="auto"/>
              <w:right w:val="single" w:sz="4" w:space="0" w:color="auto"/>
            </w:tcBorders>
            <w:shd w:val="clear" w:color="auto" w:fill="auto"/>
            <w:noWrap/>
            <w:vAlign w:val="bottom"/>
            <w:hideMark/>
          </w:tcPr>
          <w:p w14:paraId="72F2BE86" w14:textId="53DEF507"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143,82</w:t>
            </w:r>
          </w:p>
        </w:tc>
        <w:tc>
          <w:tcPr>
            <w:tcW w:w="349" w:type="pct"/>
            <w:tcBorders>
              <w:top w:val="nil"/>
              <w:left w:val="nil"/>
              <w:bottom w:val="single" w:sz="4" w:space="0" w:color="auto"/>
              <w:right w:val="single" w:sz="8" w:space="0" w:color="auto"/>
            </w:tcBorders>
            <w:shd w:val="clear" w:color="auto" w:fill="auto"/>
            <w:noWrap/>
            <w:vAlign w:val="bottom"/>
            <w:hideMark/>
          </w:tcPr>
          <w:p w14:paraId="65841E1A" w14:textId="3DEDFB47"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177,31</w:t>
            </w:r>
          </w:p>
        </w:tc>
      </w:tr>
      <w:tr w:rsidR="006709CF" w:rsidRPr="00873827" w14:paraId="74B5ECA7" w14:textId="77777777" w:rsidTr="006709CF">
        <w:trPr>
          <w:trHeight w:val="240"/>
        </w:trPr>
        <w:tc>
          <w:tcPr>
            <w:tcW w:w="330" w:type="pct"/>
            <w:tcBorders>
              <w:top w:val="nil"/>
              <w:left w:val="nil"/>
              <w:bottom w:val="nil"/>
              <w:right w:val="nil"/>
            </w:tcBorders>
            <w:shd w:val="clear" w:color="auto" w:fill="auto"/>
            <w:hideMark/>
          </w:tcPr>
          <w:p w14:paraId="10DE0B5D"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p>
        </w:tc>
        <w:tc>
          <w:tcPr>
            <w:tcW w:w="465" w:type="pct"/>
            <w:tcBorders>
              <w:top w:val="nil"/>
              <w:left w:val="single" w:sz="4" w:space="0" w:color="auto"/>
              <w:bottom w:val="single" w:sz="4" w:space="0" w:color="auto"/>
              <w:right w:val="nil"/>
            </w:tcBorders>
            <w:shd w:val="clear" w:color="auto" w:fill="auto"/>
            <w:vAlign w:val="center"/>
            <w:hideMark/>
          </w:tcPr>
          <w:p w14:paraId="31669E84"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Mean</w:t>
            </w:r>
          </w:p>
        </w:tc>
        <w:tc>
          <w:tcPr>
            <w:tcW w:w="350" w:type="pct"/>
            <w:tcBorders>
              <w:top w:val="nil"/>
              <w:left w:val="single" w:sz="8" w:space="0" w:color="auto"/>
              <w:bottom w:val="single" w:sz="4" w:space="0" w:color="auto"/>
              <w:right w:val="single" w:sz="4" w:space="0" w:color="auto"/>
            </w:tcBorders>
            <w:shd w:val="clear" w:color="auto" w:fill="auto"/>
            <w:noWrap/>
            <w:vAlign w:val="bottom"/>
            <w:hideMark/>
          </w:tcPr>
          <w:p w14:paraId="48DBFC7A" w14:textId="0339F8FF"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39,91</w:t>
            </w:r>
          </w:p>
        </w:tc>
        <w:tc>
          <w:tcPr>
            <w:tcW w:w="350" w:type="pct"/>
            <w:tcBorders>
              <w:top w:val="nil"/>
              <w:left w:val="nil"/>
              <w:bottom w:val="single" w:sz="4" w:space="0" w:color="auto"/>
              <w:right w:val="single" w:sz="4" w:space="0" w:color="auto"/>
            </w:tcBorders>
            <w:shd w:val="clear" w:color="auto" w:fill="auto"/>
            <w:noWrap/>
            <w:vAlign w:val="bottom"/>
            <w:hideMark/>
          </w:tcPr>
          <w:p w14:paraId="3A71BBF2" w14:textId="6985D196"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37,63</w:t>
            </w:r>
          </w:p>
        </w:tc>
        <w:tc>
          <w:tcPr>
            <w:tcW w:w="350" w:type="pct"/>
            <w:tcBorders>
              <w:top w:val="nil"/>
              <w:left w:val="nil"/>
              <w:bottom w:val="single" w:sz="4" w:space="0" w:color="auto"/>
              <w:right w:val="single" w:sz="4" w:space="0" w:color="auto"/>
            </w:tcBorders>
            <w:shd w:val="clear" w:color="auto" w:fill="auto"/>
            <w:noWrap/>
            <w:vAlign w:val="bottom"/>
            <w:hideMark/>
          </w:tcPr>
          <w:p w14:paraId="384414C5" w14:textId="4A7483A9"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120,04</w:t>
            </w:r>
          </w:p>
        </w:tc>
        <w:tc>
          <w:tcPr>
            <w:tcW w:w="350" w:type="pct"/>
            <w:tcBorders>
              <w:top w:val="nil"/>
              <w:left w:val="nil"/>
              <w:bottom w:val="single" w:sz="4" w:space="0" w:color="auto"/>
              <w:right w:val="single" w:sz="8" w:space="0" w:color="auto"/>
            </w:tcBorders>
            <w:shd w:val="clear" w:color="auto" w:fill="auto"/>
            <w:noWrap/>
            <w:vAlign w:val="bottom"/>
            <w:hideMark/>
          </w:tcPr>
          <w:p w14:paraId="26DDABF3" w14:textId="5C5506A1"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106,00</w:t>
            </w:r>
          </w:p>
        </w:tc>
        <w:tc>
          <w:tcPr>
            <w:tcW w:w="351" w:type="pct"/>
            <w:tcBorders>
              <w:top w:val="nil"/>
              <w:left w:val="nil"/>
              <w:bottom w:val="single" w:sz="4" w:space="0" w:color="auto"/>
              <w:right w:val="single" w:sz="4" w:space="0" w:color="auto"/>
            </w:tcBorders>
            <w:shd w:val="clear" w:color="auto" w:fill="auto"/>
            <w:noWrap/>
            <w:vAlign w:val="bottom"/>
            <w:hideMark/>
          </w:tcPr>
          <w:p w14:paraId="211A4FB6" w14:textId="3307ADDC"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26,77</w:t>
            </w:r>
          </w:p>
        </w:tc>
        <w:tc>
          <w:tcPr>
            <w:tcW w:w="351" w:type="pct"/>
            <w:tcBorders>
              <w:top w:val="nil"/>
              <w:left w:val="nil"/>
              <w:bottom w:val="single" w:sz="4" w:space="0" w:color="auto"/>
              <w:right w:val="single" w:sz="4" w:space="0" w:color="auto"/>
            </w:tcBorders>
            <w:shd w:val="clear" w:color="auto" w:fill="auto"/>
            <w:noWrap/>
            <w:vAlign w:val="bottom"/>
            <w:hideMark/>
          </w:tcPr>
          <w:p w14:paraId="0970C912" w14:textId="16E548E5"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28,10</w:t>
            </w:r>
          </w:p>
        </w:tc>
        <w:tc>
          <w:tcPr>
            <w:tcW w:w="349" w:type="pct"/>
            <w:tcBorders>
              <w:top w:val="nil"/>
              <w:left w:val="nil"/>
              <w:bottom w:val="single" w:sz="4" w:space="0" w:color="auto"/>
              <w:right w:val="single" w:sz="4" w:space="0" w:color="auto"/>
            </w:tcBorders>
            <w:shd w:val="clear" w:color="auto" w:fill="auto"/>
            <w:noWrap/>
            <w:vAlign w:val="bottom"/>
            <w:hideMark/>
          </w:tcPr>
          <w:p w14:paraId="46DE63BF" w14:textId="6DE3AF15"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100,36</w:t>
            </w:r>
          </w:p>
        </w:tc>
        <w:tc>
          <w:tcPr>
            <w:tcW w:w="351" w:type="pct"/>
            <w:tcBorders>
              <w:top w:val="nil"/>
              <w:left w:val="nil"/>
              <w:bottom w:val="single" w:sz="4" w:space="0" w:color="auto"/>
              <w:right w:val="single" w:sz="8" w:space="0" w:color="auto"/>
            </w:tcBorders>
            <w:shd w:val="clear" w:color="auto" w:fill="auto"/>
            <w:noWrap/>
            <w:vAlign w:val="bottom"/>
            <w:hideMark/>
          </w:tcPr>
          <w:p w14:paraId="5CA576AB" w14:textId="46DB90FD"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102,11</w:t>
            </w:r>
          </w:p>
        </w:tc>
        <w:tc>
          <w:tcPr>
            <w:tcW w:w="351" w:type="pct"/>
            <w:tcBorders>
              <w:top w:val="nil"/>
              <w:left w:val="nil"/>
              <w:bottom w:val="single" w:sz="4" w:space="0" w:color="auto"/>
              <w:right w:val="single" w:sz="4" w:space="0" w:color="auto"/>
            </w:tcBorders>
            <w:shd w:val="clear" w:color="auto" w:fill="auto"/>
            <w:noWrap/>
            <w:vAlign w:val="bottom"/>
            <w:hideMark/>
          </w:tcPr>
          <w:p w14:paraId="52C6679F" w14:textId="2FB6B024"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14,91</w:t>
            </w:r>
          </w:p>
        </w:tc>
        <w:tc>
          <w:tcPr>
            <w:tcW w:w="351" w:type="pct"/>
            <w:tcBorders>
              <w:top w:val="nil"/>
              <w:left w:val="nil"/>
              <w:bottom w:val="single" w:sz="4" w:space="0" w:color="auto"/>
              <w:right w:val="single" w:sz="4" w:space="0" w:color="auto"/>
            </w:tcBorders>
            <w:shd w:val="clear" w:color="auto" w:fill="auto"/>
            <w:noWrap/>
            <w:vAlign w:val="bottom"/>
            <w:hideMark/>
          </w:tcPr>
          <w:p w14:paraId="20820F03" w14:textId="4AB59271"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18,57</w:t>
            </w:r>
          </w:p>
        </w:tc>
        <w:tc>
          <w:tcPr>
            <w:tcW w:w="351" w:type="pct"/>
            <w:tcBorders>
              <w:top w:val="nil"/>
              <w:left w:val="nil"/>
              <w:bottom w:val="single" w:sz="4" w:space="0" w:color="auto"/>
              <w:right w:val="single" w:sz="4" w:space="0" w:color="auto"/>
            </w:tcBorders>
            <w:shd w:val="clear" w:color="auto" w:fill="auto"/>
            <w:noWrap/>
            <w:vAlign w:val="bottom"/>
            <w:hideMark/>
          </w:tcPr>
          <w:p w14:paraId="3886AE2C" w14:textId="049FBFC7"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75,30</w:t>
            </w:r>
          </w:p>
        </w:tc>
        <w:tc>
          <w:tcPr>
            <w:tcW w:w="349" w:type="pct"/>
            <w:tcBorders>
              <w:top w:val="nil"/>
              <w:left w:val="nil"/>
              <w:bottom w:val="single" w:sz="4" w:space="0" w:color="auto"/>
              <w:right w:val="single" w:sz="8" w:space="0" w:color="auto"/>
            </w:tcBorders>
            <w:shd w:val="clear" w:color="auto" w:fill="auto"/>
            <w:noWrap/>
            <w:vAlign w:val="bottom"/>
            <w:hideMark/>
          </w:tcPr>
          <w:p w14:paraId="21D49DC9" w14:textId="5E1AC498"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95,65</w:t>
            </w:r>
          </w:p>
        </w:tc>
      </w:tr>
      <w:tr w:rsidR="006709CF" w:rsidRPr="00873827" w14:paraId="5E3AC371" w14:textId="77777777" w:rsidTr="006709CF">
        <w:trPr>
          <w:trHeight w:val="240"/>
        </w:trPr>
        <w:tc>
          <w:tcPr>
            <w:tcW w:w="330" w:type="pct"/>
            <w:tcBorders>
              <w:top w:val="nil"/>
              <w:left w:val="nil"/>
              <w:bottom w:val="nil"/>
              <w:right w:val="nil"/>
            </w:tcBorders>
            <w:shd w:val="clear" w:color="auto" w:fill="auto"/>
            <w:vAlign w:val="center"/>
            <w:hideMark/>
          </w:tcPr>
          <w:p w14:paraId="0244AB32"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DL:</w:t>
            </w:r>
          </w:p>
        </w:tc>
        <w:tc>
          <w:tcPr>
            <w:tcW w:w="465" w:type="pct"/>
            <w:tcBorders>
              <w:top w:val="nil"/>
              <w:left w:val="single" w:sz="4" w:space="0" w:color="auto"/>
              <w:bottom w:val="single" w:sz="4" w:space="0" w:color="auto"/>
              <w:right w:val="nil"/>
            </w:tcBorders>
            <w:shd w:val="clear" w:color="auto" w:fill="auto"/>
            <w:vAlign w:val="center"/>
            <w:hideMark/>
          </w:tcPr>
          <w:p w14:paraId="1F685FA1"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5 %</w:t>
            </w:r>
          </w:p>
        </w:tc>
        <w:tc>
          <w:tcPr>
            <w:tcW w:w="350" w:type="pct"/>
            <w:tcBorders>
              <w:top w:val="nil"/>
              <w:left w:val="single" w:sz="8" w:space="0" w:color="auto"/>
              <w:bottom w:val="single" w:sz="4" w:space="0" w:color="auto"/>
              <w:right w:val="single" w:sz="4" w:space="0" w:color="auto"/>
            </w:tcBorders>
            <w:shd w:val="clear" w:color="auto" w:fill="auto"/>
            <w:noWrap/>
            <w:vAlign w:val="bottom"/>
            <w:hideMark/>
          </w:tcPr>
          <w:p w14:paraId="02295B64" w14:textId="278F3938"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42,23</w:t>
            </w:r>
          </w:p>
        </w:tc>
        <w:tc>
          <w:tcPr>
            <w:tcW w:w="350" w:type="pct"/>
            <w:tcBorders>
              <w:top w:val="nil"/>
              <w:left w:val="nil"/>
              <w:bottom w:val="single" w:sz="4" w:space="0" w:color="auto"/>
              <w:right w:val="single" w:sz="4" w:space="0" w:color="auto"/>
            </w:tcBorders>
            <w:shd w:val="clear" w:color="auto" w:fill="auto"/>
            <w:noWrap/>
            <w:vAlign w:val="bottom"/>
            <w:hideMark/>
          </w:tcPr>
          <w:p w14:paraId="07A3C2C7" w14:textId="6AEFF61C"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45,77</w:t>
            </w:r>
          </w:p>
        </w:tc>
        <w:tc>
          <w:tcPr>
            <w:tcW w:w="350" w:type="pct"/>
            <w:tcBorders>
              <w:top w:val="nil"/>
              <w:left w:val="nil"/>
              <w:bottom w:val="single" w:sz="4" w:space="0" w:color="auto"/>
              <w:right w:val="single" w:sz="4" w:space="0" w:color="auto"/>
            </w:tcBorders>
            <w:shd w:val="clear" w:color="auto" w:fill="auto"/>
            <w:noWrap/>
            <w:vAlign w:val="bottom"/>
            <w:hideMark/>
          </w:tcPr>
          <w:p w14:paraId="30740FA8" w14:textId="227136CD"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19,76</w:t>
            </w:r>
          </w:p>
        </w:tc>
        <w:tc>
          <w:tcPr>
            <w:tcW w:w="350" w:type="pct"/>
            <w:tcBorders>
              <w:top w:val="nil"/>
              <w:left w:val="nil"/>
              <w:bottom w:val="single" w:sz="4" w:space="0" w:color="auto"/>
              <w:right w:val="single" w:sz="8" w:space="0" w:color="auto"/>
            </w:tcBorders>
            <w:shd w:val="clear" w:color="auto" w:fill="auto"/>
            <w:noWrap/>
            <w:vAlign w:val="bottom"/>
            <w:hideMark/>
          </w:tcPr>
          <w:p w14:paraId="6F8975D0" w14:textId="5A7CE8B1"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20,79</w:t>
            </w:r>
          </w:p>
        </w:tc>
        <w:tc>
          <w:tcPr>
            <w:tcW w:w="351" w:type="pct"/>
            <w:tcBorders>
              <w:top w:val="nil"/>
              <w:left w:val="nil"/>
              <w:bottom w:val="single" w:sz="4" w:space="0" w:color="auto"/>
              <w:right w:val="single" w:sz="4" w:space="0" w:color="auto"/>
            </w:tcBorders>
            <w:shd w:val="clear" w:color="auto" w:fill="auto"/>
            <w:noWrap/>
            <w:vAlign w:val="bottom"/>
            <w:hideMark/>
          </w:tcPr>
          <w:p w14:paraId="07799CB2" w14:textId="2D7B6D6C"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49,01</w:t>
            </w:r>
          </w:p>
        </w:tc>
        <w:tc>
          <w:tcPr>
            <w:tcW w:w="351" w:type="pct"/>
            <w:tcBorders>
              <w:top w:val="nil"/>
              <w:left w:val="nil"/>
              <w:bottom w:val="single" w:sz="4" w:space="0" w:color="auto"/>
              <w:right w:val="single" w:sz="4" w:space="0" w:color="auto"/>
            </w:tcBorders>
            <w:shd w:val="clear" w:color="auto" w:fill="auto"/>
            <w:noWrap/>
            <w:vAlign w:val="bottom"/>
            <w:hideMark/>
          </w:tcPr>
          <w:p w14:paraId="5F7D18BA" w14:textId="69FD9F79"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49,52</w:t>
            </w:r>
          </w:p>
        </w:tc>
        <w:tc>
          <w:tcPr>
            <w:tcW w:w="349" w:type="pct"/>
            <w:tcBorders>
              <w:top w:val="nil"/>
              <w:left w:val="nil"/>
              <w:bottom w:val="single" w:sz="4" w:space="0" w:color="auto"/>
              <w:right w:val="single" w:sz="4" w:space="0" w:color="auto"/>
            </w:tcBorders>
            <w:shd w:val="clear" w:color="auto" w:fill="auto"/>
            <w:noWrap/>
            <w:vAlign w:val="bottom"/>
            <w:hideMark/>
          </w:tcPr>
          <w:p w14:paraId="5D2A7D06" w14:textId="2821D38A"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20,67</w:t>
            </w:r>
          </w:p>
        </w:tc>
        <w:tc>
          <w:tcPr>
            <w:tcW w:w="351" w:type="pct"/>
            <w:tcBorders>
              <w:top w:val="nil"/>
              <w:left w:val="nil"/>
              <w:bottom w:val="single" w:sz="4" w:space="0" w:color="auto"/>
              <w:right w:val="single" w:sz="8" w:space="0" w:color="auto"/>
            </w:tcBorders>
            <w:shd w:val="clear" w:color="auto" w:fill="auto"/>
            <w:noWrap/>
            <w:vAlign w:val="bottom"/>
            <w:hideMark/>
          </w:tcPr>
          <w:p w14:paraId="420B26C5" w14:textId="55F13876"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20,70</w:t>
            </w:r>
          </w:p>
        </w:tc>
        <w:tc>
          <w:tcPr>
            <w:tcW w:w="351" w:type="pct"/>
            <w:tcBorders>
              <w:top w:val="nil"/>
              <w:left w:val="nil"/>
              <w:bottom w:val="single" w:sz="4" w:space="0" w:color="auto"/>
              <w:right w:val="single" w:sz="4" w:space="0" w:color="auto"/>
            </w:tcBorders>
            <w:shd w:val="clear" w:color="auto" w:fill="auto"/>
            <w:noWrap/>
            <w:vAlign w:val="bottom"/>
            <w:hideMark/>
          </w:tcPr>
          <w:p w14:paraId="40DB3A5E" w14:textId="55465BC5"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68,97</w:t>
            </w:r>
          </w:p>
        </w:tc>
        <w:tc>
          <w:tcPr>
            <w:tcW w:w="351" w:type="pct"/>
            <w:tcBorders>
              <w:top w:val="nil"/>
              <w:left w:val="nil"/>
              <w:bottom w:val="single" w:sz="4" w:space="0" w:color="auto"/>
              <w:right w:val="single" w:sz="4" w:space="0" w:color="auto"/>
            </w:tcBorders>
            <w:shd w:val="clear" w:color="auto" w:fill="auto"/>
            <w:noWrap/>
            <w:vAlign w:val="bottom"/>
            <w:hideMark/>
          </w:tcPr>
          <w:p w14:paraId="355B0A15" w14:textId="115FF6EB"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59,83</w:t>
            </w:r>
          </w:p>
        </w:tc>
        <w:tc>
          <w:tcPr>
            <w:tcW w:w="351" w:type="pct"/>
            <w:tcBorders>
              <w:top w:val="nil"/>
              <w:left w:val="nil"/>
              <w:bottom w:val="single" w:sz="4" w:space="0" w:color="auto"/>
              <w:right w:val="single" w:sz="4" w:space="0" w:color="auto"/>
            </w:tcBorders>
            <w:shd w:val="clear" w:color="auto" w:fill="auto"/>
            <w:noWrap/>
            <w:vAlign w:val="bottom"/>
            <w:hideMark/>
          </w:tcPr>
          <w:p w14:paraId="009E8A9E" w14:textId="1F25000F"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21,84</w:t>
            </w:r>
          </w:p>
        </w:tc>
        <w:tc>
          <w:tcPr>
            <w:tcW w:w="349" w:type="pct"/>
            <w:tcBorders>
              <w:top w:val="nil"/>
              <w:left w:val="nil"/>
              <w:bottom w:val="single" w:sz="4" w:space="0" w:color="auto"/>
              <w:right w:val="single" w:sz="8" w:space="0" w:color="auto"/>
            </w:tcBorders>
            <w:shd w:val="clear" w:color="auto" w:fill="auto"/>
            <w:noWrap/>
            <w:vAlign w:val="bottom"/>
            <w:hideMark/>
          </w:tcPr>
          <w:p w14:paraId="5D3891B5" w14:textId="6E2F6D67"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21,03</w:t>
            </w:r>
          </w:p>
        </w:tc>
      </w:tr>
      <w:tr w:rsidR="006709CF" w:rsidRPr="00873827" w14:paraId="02736B27" w14:textId="77777777" w:rsidTr="006709CF">
        <w:trPr>
          <w:trHeight w:val="240"/>
        </w:trPr>
        <w:tc>
          <w:tcPr>
            <w:tcW w:w="330" w:type="pct"/>
            <w:tcBorders>
              <w:top w:val="nil"/>
              <w:left w:val="nil"/>
              <w:bottom w:val="nil"/>
              <w:right w:val="nil"/>
            </w:tcBorders>
            <w:shd w:val="clear" w:color="auto" w:fill="auto"/>
            <w:vAlign w:val="center"/>
            <w:hideMark/>
          </w:tcPr>
          <w:p w14:paraId="0F68A091"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Delay CDF</w:t>
            </w:r>
          </w:p>
        </w:tc>
        <w:tc>
          <w:tcPr>
            <w:tcW w:w="465" w:type="pct"/>
            <w:tcBorders>
              <w:top w:val="nil"/>
              <w:left w:val="single" w:sz="4" w:space="0" w:color="auto"/>
              <w:bottom w:val="single" w:sz="4" w:space="0" w:color="auto"/>
              <w:right w:val="nil"/>
            </w:tcBorders>
            <w:shd w:val="clear" w:color="auto" w:fill="auto"/>
            <w:vAlign w:val="center"/>
            <w:hideMark/>
          </w:tcPr>
          <w:p w14:paraId="3BE49E56"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50 %</w:t>
            </w:r>
          </w:p>
        </w:tc>
        <w:tc>
          <w:tcPr>
            <w:tcW w:w="350" w:type="pct"/>
            <w:tcBorders>
              <w:top w:val="nil"/>
              <w:left w:val="single" w:sz="8" w:space="0" w:color="auto"/>
              <w:bottom w:val="single" w:sz="4" w:space="0" w:color="auto"/>
              <w:right w:val="single" w:sz="4" w:space="0" w:color="auto"/>
            </w:tcBorders>
            <w:shd w:val="clear" w:color="auto" w:fill="auto"/>
            <w:noWrap/>
            <w:vAlign w:val="bottom"/>
            <w:hideMark/>
          </w:tcPr>
          <w:p w14:paraId="4C9B23E8" w14:textId="05219F1A"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116,70</w:t>
            </w:r>
          </w:p>
        </w:tc>
        <w:tc>
          <w:tcPr>
            <w:tcW w:w="350" w:type="pct"/>
            <w:tcBorders>
              <w:top w:val="nil"/>
              <w:left w:val="nil"/>
              <w:bottom w:val="single" w:sz="4" w:space="0" w:color="auto"/>
              <w:right w:val="single" w:sz="4" w:space="0" w:color="auto"/>
            </w:tcBorders>
            <w:shd w:val="clear" w:color="auto" w:fill="auto"/>
            <w:noWrap/>
            <w:vAlign w:val="bottom"/>
            <w:hideMark/>
          </w:tcPr>
          <w:p w14:paraId="76BD4CE0" w14:textId="604B6D05"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112,65</w:t>
            </w:r>
          </w:p>
        </w:tc>
        <w:tc>
          <w:tcPr>
            <w:tcW w:w="350" w:type="pct"/>
            <w:tcBorders>
              <w:top w:val="nil"/>
              <w:left w:val="nil"/>
              <w:bottom w:val="single" w:sz="4" w:space="0" w:color="auto"/>
              <w:right w:val="single" w:sz="4" w:space="0" w:color="auto"/>
            </w:tcBorders>
            <w:shd w:val="clear" w:color="auto" w:fill="auto"/>
            <w:noWrap/>
            <w:vAlign w:val="bottom"/>
            <w:hideMark/>
          </w:tcPr>
          <w:p w14:paraId="573B2629" w14:textId="123BE02C"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31,06</w:t>
            </w:r>
          </w:p>
        </w:tc>
        <w:tc>
          <w:tcPr>
            <w:tcW w:w="350" w:type="pct"/>
            <w:tcBorders>
              <w:top w:val="nil"/>
              <w:left w:val="nil"/>
              <w:bottom w:val="single" w:sz="4" w:space="0" w:color="auto"/>
              <w:right w:val="single" w:sz="8" w:space="0" w:color="auto"/>
            </w:tcBorders>
            <w:shd w:val="clear" w:color="auto" w:fill="auto"/>
            <w:noWrap/>
            <w:vAlign w:val="bottom"/>
            <w:hideMark/>
          </w:tcPr>
          <w:p w14:paraId="1333C53E" w14:textId="73102643"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42,11</w:t>
            </w:r>
          </w:p>
        </w:tc>
        <w:tc>
          <w:tcPr>
            <w:tcW w:w="351" w:type="pct"/>
            <w:tcBorders>
              <w:top w:val="nil"/>
              <w:left w:val="nil"/>
              <w:bottom w:val="single" w:sz="4" w:space="0" w:color="auto"/>
              <w:right w:val="single" w:sz="4" w:space="0" w:color="auto"/>
            </w:tcBorders>
            <w:shd w:val="clear" w:color="auto" w:fill="auto"/>
            <w:noWrap/>
            <w:vAlign w:val="bottom"/>
            <w:hideMark/>
          </w:tcPr>
          <w:p w14:paraId="4422A6E7" w14:textId="79457A6F"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211,95</w:t>
            </w:r>
          </w:p>
        </w:tc>
        <w:tc>
          <w:tcPr>
            <w:tcW w:w="351" w:type="pct"/>
            <w:tcBorders>
              <w:top w:val="nil"/>
              <w:left w:val="nil"/>
              <w:bottom w:val="single" w:sz="4" w:space="0" w:color="auto"/>
              <w:right w:val="single" w:sz="4" w:space="0" w:color="auto"/>
            </w:tcBorders>
            <w:shd w:val="clear" w:color="auto" w:fill="auto"/>
            <w:noWrap/>
            <w:vAlign w:val="bottom"/>
            <w:hideMark/>
          </w:tcPr>
          <w:p w14:paraId="0069BB6C" w14:textId="61312C00"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183,95</w:t>
            </w:r>
          </w:p>
        </w:tc>
        <w:tc>
          <w:tcPr>
            <w:tcW w:w="349" w:type="pct"/>
            <w:tcBorders>
              <w:top w:val="nil"/>
              <w:left w:val="nil"/>
              <w:bottom w:val="single" w:sz="4" w:space="0" w:color="auto"/>
              <w:right w:val="single" w:sz="4" w:space="0" w:color="auto"/>
            </w:tcBorders>
            <w:shd w:val="clear" w:color="auto" w:fill="auto"/>
            <w:noWrap/>
            <w:vAlign w:val="bottom"/>
            <w:hideMark/>
          </w:tcPr>
          <w:p w14:paraId="7347C6FE" w14:textId="4BEB3F53"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40,22</w:t>
            </w:r>
          </w:p>
        </w:tc>
        <w:tc>
          <w:tcPr>
            <w:tcW w:w="351" w:type="pct"/>
            <w:tcBorders>
              <w:top w:val="nil"/>
              <w:left w:val="nil"/>
              <w:bottom w:val="single" w:sz="4" w:space="0" w:color="auto"/>
              <w:right w:val="single" w:sz="8" w:space="0" w:color="auto"/>
            </w:tcBorders>
            <w:shd w:val="clear" w:color="auto" w:fill="auto"/>
            <w:noWrap/>
            <w:vAlign w:val="bottom"/>
            <w:hideMark/>
          </w:tcPr>
          <w:p w14:paraId="23A9F749" w14:textId="7DD4A4ED"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43,36</w:t>
            </w:r>
          </w:p>
        </w:tc>
        <w:tc>
          <w:tcPr>
            <w:tcW w:w="351" w:type="pct"/>
            <w:tcBorders>
              <w:top w:val="nil"/>
              <w:left w:val="nil"/>
              <w:bottom w:val="single" w:sz="4" w:space="0" w:color="auto"/>
              <w:right w:val="single" w:sz="4" w:space="0" w:color="auto"/>
            </w:tcBorders>
            <w:shd w:val="clear" w:color="auto" w:fill="auto"/>
            <w:noWrap/>
            <w:vAlign w:val="bottom"/>
            <w:hideMark/>
          </w:tcPr>
          <w:p w14:paraId="4A807ADE" w14:textId="5322A1B0"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448,90</w:t>
            </w:r>
          </w:p>
        </w:tc>
        <w:tc>
          <w:tcPr>
            <w:tcW w:w="351" w:type="pct"/>
            <w:tcBorders>
              <w:top w:val="nil"/>
              <w:left w:val="nil"/>
              <w:bottom w:val="single" w:sz="4" w:space="0" w:color="auto"/>
              <w:right w:val="single" w:sz="4" w:space="0" w:color="auto"/>
            </w:tcBorders>
            <w:shd w:val="clear" w:color="auto" w:fill="auto"/>
            <w:noWrap/>
            <w:vAlign w:val="bottom"/>
            <w:hideMark/>
          </w:tcPr>
          <w:p w14:paraId="3DF67E33" w14:textId="3F9D7119"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325,72</w:t>
            </w:r>
          </w:p>
        </w:tc>
        <w:tc>
          <w:tcPr>
            <w:tcW w:w="351" w:type="pct"/>
            <w:tcBorders>
              <w:top w:val="nil"/>
              <w:left w:val="nil"/>
              <w:bottom w:val="single" w:sz="4" w:space="0" w:color="auto"/>
              <w:right w:val="single" w:sz="4" w:space="0" w:color="auto"/>
            </w:tcBorders>
            <w:shd w:val="clear" w:color="auto" w:fill="auto"/>
            <w:noWrap/>
            <w:vAlign w:val="bottom"/>
            <w:hideMark/>
          </w:tcPr>
          <w:p w14:paraId="3454456B" w14:textId="62487DA2"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57,77</w:t>
            </w:r>
          </w:p>
        </w:tc>
        <w:tc>
          <w:tcPr>
            <w:tcW w:w="349" w:type="pct"/>
            <w:tcBorders>
              <w:top w:val="nil"/>
              <w:left w:val="nil"/>
              <w:bottom w:val="single" w:sz="4" w:space="0" w:color="auto"/>
              <w:right w:val="single" w:sz="8" w:space="0" w:color="auto"/>
            </w:tcBorders>
            <w:shd w:val="clear" w:color="auto" w:fill="auto"/>
            <w:noWrap/>
            <w:vAlign w:val="bottom"/>
            <w:hideMark/>
          </w:tcPr>
          <w:p w14:paraId="1FF7DA03" w14:textId="6E1E0B62"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45,74</w:t>
            </w:r>
          </w:p>
        </w:tc>
      </w:tr>
      <w:tr w:rsidR="006709CF" w:rsidRPr="00873827" w14:paraId="03DEEE81" w14:textId="77777777" w:rsidTr="006709CF">
        <w:trPr>
          <w:trHeight w:val="240"/>
        </w:trPr>
        <w:tc>
          <w:tcPr>
            <w:tcW w:w="330" w:type="pct"/>
            <w:tcBorders>
              <w:top w:val="nil"/>
              <w:left w:val="nil"/>
              <w:bottom w:val="nil"/>
              <w:right w:val="nil"/>
            </w:tcBorders>
            <w:shd w:val="clear" w:color="auto" w:fill="auto"/>
            <w:vAlign w:val="center"/>
            <w:hideMark/>
          </w:tcPr>
          <w:p w14:paraId="20E26447"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[s]</w:t>
            </w:r>
          </w:p>
        </w:tc>
        <w:tc>
          <w:tcPr>
            <w:tcW w:w="465" w:type="pct"/>
            <w:tcBorders>
              <w:top w:val="nil"/>
              <w:left w:val="single" w:sz="4" w:space="0" w:color="auto"/>
              <w:bottom w:val="single" w:sz="4" w:space="0" w:color="auto"/>
              <w:right w:val="nil"/>
            </w:tcBorders>
            <w:shd w:val="clear" w:color="auto" w:fill="auto"/>
            <w:vAlign w:val="center"/>
            <w:hideMark/>
          </w:tcPr>
          <w:p w14:paraId="282DB89C"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95 %</w:t>
            </w:r>
          </w:p>
        </w:tc>
        <w:tc>
          <w:tcPr>
            <w:tcW w:w="350" w:type="pct"/>
            <w:tcBorders>
              <w:top w:val="nil"/>
              <w:left w:val="single" w:sz="8" w:space="0" w:color="auto"/>
              <w:bottom w:val="single" w:sz="4" w:space="0" w:color="auto"/>
              <w:right w:val="single" w:sz="4" w:space="0" w:color="auto"/>
            </w:tcBorders>
            <w:shd w:val="clear" w:color="auto" w:fill="auto"/>
            <w:noWrap/>
            <w:vAlign w:val="bottom"/>
            <w:hideMark/>
          </w:tcPr>
          <w:p w14:paraId="7D1007B8" w14:textId="6557CFB5"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577,53</w:t>
            </w:r>
          </w:p>
        </w:tc>
        <w:tc>
          <w:tcPr>
            <w:tcW w:w="350" w:type="pct"/>
            <w:tcBorders>
              <w:top w:val="nil"/>
              <w:left w:val="nil"/>
              <w:bottom w:val="single" w:sz="4" w:space="0" w:color="auto"/>
              <w:right w:val="single" w:sz="4" w:space="0" w:color="auto"/>
            </w:tcBorders>
            <w:shd w:val="clear" w:color="auto" w:fill="auto"/>
            <w:noWrap/>
            <w:vAlign w:val="bottom"/>
            <w:hideMark/>
          </w:tcPr>
          <w:p w14:paraId="6B050FE2" w14:textId="40495F09"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521,78</w:t>
            </w:r>
          </w:p>
        </w:tc>
        <w:tc>
          <w:tcPr>
            <w:tcW w:w="350" w:type="pct"/>
            <w:tcBorders>
              <w:top w:val="nil"/>
              <w:left w:val="nil"/>
              <w:bottom w:val="single" w:sz="4" w:space="0" w:color="auto"/>
              <w:right w:val="single" w:sz="4" w:space="0" w:color="auto"/>
            </w:tcBorders>
            <w:shd w:val="clear" w:color="auto" w:fill="auto"/>
            <w:noWrap/>
            <w:vAlign w:val="bottom"/>
            <w:hideMark/>
          </w:tcPr>
          <w:p w14:paraId="3C3F3CA0" w14:textId="0F98ACB6"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101,94</w:t>
            </w:r>
          </w:p>
        </w:tc>
        <w:tc>
          <w:tcPr>
            <w:tcW w:w="350" w:type="pct"/>
            <w:tcBorders>
              <w:top w:val="nil"/>
              <w:left w:val="nil"/>
              <w:bottom w:val="single" w:sz="4" w:space="0" w:color="auto"/>
              <w:right w:val="single" w:sz="8" w:space="0" w:color="auto"/>
            </w:tcBorders>
            <w:shd w:val="clear" w:color="auto" w:fill="auto"/>
            <w:noWrap/>
            <w:vAlign w:val="bottom"/>
            <w:hideMark/>
          </w:tcPr>
          <w:p w14:paraId="610592C6" w14:textId="318B591E"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111,14</w:t>
            </w:r>
          </w:p>
        </w:tc>
        <w:tc>
          <w:tcPr>
            <w:tcW w:w="351" w:type="pct"/>
            <w:tcBorders>
              <w:top w:val="nil"/>
              <w:left w:val="nil"/>
              <w:bottom w:val="single" w:sz="4" w:space="0" w:color="auto"/>
              <w:right w:val="single" w:sz="4" w:space="0" w:color="auto"/>
            </w:tcBorders>
            <w:shd w:val="clear" w:color="auto" w:fill="auto"/>
            <w:noWrap/>
            <w:vAlign w:val="bottom"/>
            <w:hideMark/>
          </w:tcPr>
          <w:p w14:paraId="2DDCAF2A" w14:textId="2DDE28C9"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1234,80</w:t>
            </w:r>
          </w:p>
        </w:tc>
        <w:tc>
          <w:tcPr>
            <w:tcW w:w="351" w:type="pct"/>
            <w:tcBorders>
              <w:top w:val="nil"/>
              <w:left w:val="nil"/>
              <w:bottom w:val="single" w:sz="4" w:space="0" w:color="auto"/>
              <w:right w:val="single" w:sz="4" w:space="0" w:color="auto"/>
            </w:tcBorders>
            <w:shd w:val="clear" w:color="auto" w:fill="auto"/>
            <w:noWrap/>
            <w:vAlign w:val="bottom"/>
            <w:hideMark/>
          </w:tcPr>
          <w:p w14:paraId="0638B40E" w14:textId="3A08042A"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931,37</w:t>
            </w:r>
          </w:p>
        </w:tc>
        <w:tc>
          <w:tcPr>
            <w:tcW w:w="349" w:type="pct"/>
            <w:tcBorders>
              <w:top w:val="nil"/>
              <w:left w:val="nil"/>
              <w:bottom w:val="single" w:sz="4" w:space="0" w:color="auto"/>
              <w:right w:val="single" w:sz="4" w:space="0" w:color="auto"/>
            </w:tcBorders>
            <w:shd w:val="clear" w:color="auto" w:fill="auto"/>
            <w:noWrap/>
            <w:vAlign w:val="bottom"/>
            <w:hideMark/>
          </w:tcPr>
          <w:p w14:paraId="48602FBD" w14:textId="3CBFC86A"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205,60</w:t>
            </w:r>
          </w:p>
        </w:tc>
        <w:tc>
          <w:tcPr>
            <w:tcW w:w="351" w:type="pct"/>
            <w:tcBorders>
              <w:top w:val="nil"/>
              <w:left w:val="nil"/>
              <w:bottom w:val="single" w:sz="4" w:space="0" w:color="auto"/>
              <w:right w:val="single" w:sz="8" w:space="0" w:color="auto"/>
            </w:tcBorders>
            <w:shd w:val="clear" w:color="auto" w:fill="auto"/>
            <w:noWrap/>
            <w:vAlign w:val="bottom"/>
            <w:hideMark/>
          </w:tcPr>
          <w:p w14:paraId="2D143769" w14:textId="3866CABF"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137,24</w:t>
            </w:r>
          </w:p>
        </w:tc>
        <w:tc>
          <w:tcPr>
            <w:tcW w:w="351" w:type="pct"/>
            <w:tcBorders>
              <w:top w:val="nil"/>
              <w:left w:val="nil"/>
              <w:bottom w:val="single" w:sz="4" w:space="0" w:color="auto"/>
              <w:right w:val="single" w:sz="4" w:space="0" w:color="auto"/>
            </w:tcBorders>
            <w:shd w:val="clear" w:color="auto" w:fill="auto"/>
            <w:noWrap/>
            <w:vAlign w:val="bottom"/>
            <w:hideMark/>
          </w:tcPr>
          <w:p w14:paraId="7B9E7123" w14:textId="044C023A"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2895,40</w:t>
            </w:r>
          </w:p>
        </w:tc>
        <w:tc>
          <w:tcPr>
            <w:tcW w:w="351" w:type="pct"/>
            <w:tcBorders>
              <w:top w:val="nil"/>
              <w:left w:val="nil"/>
              <w:bottom w:val="single" w:sz="4" w:space="0" w:color="auto"/>
              <w:right w:val="single" w:sz="4" w:space="0" w:color="auto"/>
            </w:tcBorders>
            <w:shd w:val="clear" w:color="auto" w:fill="auto"/>
            <w:noWrap/>
            <w:vAlign w:val="bottom"/>
            <w:hideMark/>
          </w:tcPr>
          <w:p w14:paraId="08673C30" w14:textId="1A766C11"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2041,24</w:t>
            </w:r>
          </w:p>
        </w:tc>
        <w:tc>
          <w:tcPr>
            <w:tcW w:w="351" w:type="pct"/>
            <w:tcBorders>
              <w:top w:val="nil"/>
              <w:left w:val="nil"/>
              <w:bottom w:val="single" w:sz="4" w:space="0" w:color="auto"/>
              <w:right w:val="single" w:sz="4" w:space="0" w:color="auto"/>
            </w:tcBorders>
            <w:shd w:val="clear" w:color="auto" w:fill="auto"/>
            <w:noWrap/>
            <w:vAlign w:val="bottom"/>
            <w:hideMark/>
          </w:tcPr>
          <w:p w14:paraId="7B7CA346" w14:textId="7F4CDE78"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430,25</w:t>
            </w:r>
          </w:p>
        </w:tc>
        <w:tc>
          <w:tcPr>
            <w:tcW w:w="349" w:type="pct"/>
            <w:tcBorders>
              <w:top w:val="nil"/>
              <w:left w:val="nil"/>
              <w:bottom w:val="single" w:sz="4" w:space="0" w:color="auto"/>
              <w:right w:val="single" w:sz="8" w:space="0" w:color="auto"/>
            </w:tcBorders>
            <w:shd w:val="clear" w:color="auto" w:fill="auto"/>
            <w:noWrap/>
            <w:vAlign w:val="bottom"/>
            <w:hideMark/>
          </w:tcPr>
          <w:p w14:paraId="7790AA37" w14:textId="642E1E02"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181,75</w:t>
            </w:r>
          </w:p>
        </w:tc>
      </w:tr>
      <w:tr w:rsidR="006709CF" w:rsidRPr="00873827" w14:paraId="69186864" w14:textId="77777777" w:rsidTr="006709CF">
        <w:trPr>
          <w:trHeight w:val="240"/>
        </w:trPr>
        <w:tc>
          <w:tcPr>
            <w:tcW w:w="330" w:type="pct"/>
            <w:tcBorders>
              <w:top w:val="nil"/>
              <w:left w:val="nil"/>
              <w:bottom w:val="nil"/>
              <w:right w:val="nil"/>
            </w:tcBorders>
            <w:shd w:val="clear" w:color="auto" w:fill="auto"/>
            <w:hideMark/>
          </w:tcPr>
          <w:p w14:paraId="1A707B58"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p>
        </w:tc>
        <w:tc>
          <w:tcPr>
            <w:tcW w:w="465" w:type="pct"/>
            <w:tcBorders>
              <w:top w:val="nil"/>
              <w:left w:val="single" w:sz="4" w:space="0" w:color="auto"/>
              <w:bottom w:val="single" w:sz="4" w:space="0" w:color="auto"/>
              <w:right w:val="nil"/>
            </w:tcBorders>
            <w:shd w:val="clear" w:color="auto" w:fill="auto"/>
            <w:vAlign w:val="center"/>
            <w:hideMark/>
          </w:tcPr>
          <w:p w14:paraId="6838A673"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Mean</w:t>
            </w:r>
          </w:p>
        </w:tc>
        <w:tc>
          <w:tcPr>
            <w:tcW w:w="350" w:type="pct"/>
            <w:tcBorders>
              <w:top w:val="nil"/>
              <w:left w:val="single" w:sz="8" w:space="0" w:color="auto"/>
              <w:bottom w:val="single" w:sz="4" w:space="0" w:color="auto"/>
              <w:right w:val="single" w:sz="4" w:space="0" w:color="auto"/>
            </w:tcBorders>
            <w:shd w:val="clear" w:color="auto" w:fill="auto"/>
            <w:noWrap/>
            <w:vAlign w:val="bottom"/>
            <w:hideMark/>
          </w:tcPr>
          <w:p w14:paraId="60566E8E" w14:textId="7D8C12EF"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194,41</w:t>
            </w:r>
          </w:p>
        </w:tc>
        <w:tc>
          <w:tcPr>
            <w:tcW w:w="350" w:type="pct"/>
            <w:tcBorders>
              <w:top w:val="nil"/>
              <w:left w:val="nil"/>
              <w:bottom w:val="single" w:sz="4" w:space="0" w:color="auto"/>
              <w:right w:val="single" w:sz="4" w:space="0" w:color="auto"/>
            </w:tcBorders>
            <w:shd w:val="clear" w:color="auto" w:fill="auto"/>
            <w:noWrap/>
            <w:vAlign w:val="bottom"/>
            <w:hideMark/>
          </w:tcPr>
          <w:p w14:paraId="6EDC2330" w14:textId="22E92654"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191,64</w:t>
            </w:r>
          </w:p>
        </w:tc>
        <w:tc>
          <w:tcPr>
            <w:tcW w:w="350" w:type="pct"/>
            <w:tcBorders>
              <w:top w:val="nil"/>
              <w:left w:val="nil"/>
              <w:bottom w:val="single" w:sz="4" w:space="0" w:color="auto"/>
              <w:right w:val="single" w:sz="4" w:space="0" w:color="auto"/>
            </w:tcBorders>
            <w:shd w:val="clear" w:color="auto" w:fill="auto"/>
            <w:noWrap/>
            <w:vAlign w:val="bottom"/>
            <w:hideMark/>
          </w:tcPr>
          <w:p w14:paraId="0E3ECDF8" w14:textId="18D0EE64"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43,98</w:t>
            </w:r>
          </w:p>
        </w:tc>
        <w:tc>
          <w:tcPr>
            <w:tcW w:w="350" w:type="pct"/>
            <w:tcBorders>
              <w:top w:val="nil"/>
              <w:left w:val="nil"/>
              <w:bottom w:val="single" w:sz="4" w:space="0" w:color="auto"/>
              <w:right w:val="single" w:sz="8" w:space="0" w:color="auto"/>
            </w:tcBorders>
            <w:shd w:val="clear" w:color="auto" w:fill="auto"/>
            <w:noWrap/>
            <w:vAlign w:val="bottom"/>
            <w:hideMark/>
          </w:tcPr>
          <w:p w14:paraId="1A705B5E" w14:textId="5EB898B6"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52,49</w:t>
            </w:r>
          </w:p>
        </w:tc>
        <w:tc>
          <w:tcPr>
            <w:tcW w:w="351" w:type="pct"/>
            <w:tcBorders>
              <w:top w:val="nil"/>
              <w:left w:val="nil"/>
              <w:bottom w:val="single" w:sz="4" w:space="0" w:color="auto"/>
              <w:right w:val="single" w:sz="4" w:space="0" w:color="auto"/>
            </w:tcBorders>
            <w:shd w:val="clear" w:color="auto" w:fill="auto"/>
            <w:noWrap/>
            <w:vAlign w:val="bottom"/>
            <w:hideMark/>
          </w:tcPr>
          <w:p w14:paraId="636DE86F" w14:textId="0074366A"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370,92</w:t>
            </w:r>
          </w:p>
        </w:tc>
        <w:tc>
          <w:tcPr>
            <w:tcW w:w="351" w:type="pct"/>
            <w:tcBorders>
              <w:top w:val="nil"/>
              <w:left w:val="nil"/>
              <w:bottom w:val="single" w:sz="4" w:space="0" w:color="auto"/>
              <w:right w:val="single" w:sz="4" w:space="0" w:color="auto"/>
            </w:tcBorders>
            <w:shd w:val="clear" w:color="auto" w:fill="auto"/>
            <w:noWrap/>
            <w:vAlign w:val="bottom"/>
            <w:hideMark/>
          </w:tcPr>
          <w:p w14:paraId="0A7AC883" w14:textId="260E025B"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306,45</w:t>
            </w:r>
          </w:p>
        </w:tc>
        <w:tc>
          <w:tcPr>
            <w:tcW w:w="349" w:type="pct"/>
            <w:tcBorders>
              <w:top w:val="nil"/>
              <w:left w:val="nil"/>
              <w:bottom w:val="single" w:sz="4" w:space="0" w:color="auto"/>
              <w:right w:val="single" w:sz="4" w:space="0" w:color="auto"/>
            </w:tcBorders>
            <w:shd w:val="clear" w:color="auto" w:fill="auto"/>
            <w:noWrap/>
            <w:vAlign w:val="bottom"/>
            <w:hideMark/>
          </w:tcPr>
          <w:p w14:paraId="236B096E" w14:textId="178ED638"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67,79</w:t>
            </w:r>
          </w:p>
        </w:tc>
        <w:tc>
          <w:tcPr>
            <w:tcW w:w="351" w:type="pct"/>
            <w:tcBorders>
              <w:top w:val="nil"/>
              <w:left w:val="nil"/>
              <w:bottom w:val="single" w:sz="4" w:space="0" w:color="auto"/>
              <w:right w:val="single" w:sz="8" w:space="0" w:color="auto"/>
            </w:tcBorders>
            <w:shd w:val="clear" w:color="auto" w:fill="auto"/>
            <w:noWrap/>
            <w:vAlign w:val="bottom"/>
            <w:hideMark/>
          </w:tcPr>
          <w:p w14:paraId="5C559182" w14:textId="34BD9FDA"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58,06</w:t>
            </w:r>
          </w:p>
        </w:tc>
        <w:tc>
          <w:tcPr>
            <w:tcW w:w="351" w:type="pct"/>
            <w:tcBorders>
              <w:top w:val="nil"/>
              <w:left w:val="nil"/>
              <w:bottom w:val="single" w:sz="4" w:space="0" w:color="auto"/>
              <w:right w:val="single" w:sz="4" w:space="0" w:color="auto"/>
            </w:tcBorders>
            <w:shd w:val="clear" w:color="auto" w:fill="auto"/>
            <w:noWrap/>
            <w:vAlign w:val="bottom"/>
            <w:hideMark/>
          </w:tcPr>
          <w:p w14:paraId="59BC0C2E" w14:textId="42754BA5"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832,30</w:t>
            </w:r>
          </w:p>
        </w:tc>
        <w:tc>
          <w:tcPr>
            <w:tcW w:w="351" w:type="pct"/>
            <w:tcBorders>
              <w:top w:val="nil"/>
              <w:left w:val="nil"/>
              <w:bottom w:val="single" w:sz="4" w:space="0" w:color="auto"/>
              <w:right w:val="single" w:sz="4" w:space="0" w:color="auto"/>
            </w:tcBorders>
            <w:shd w:val="clear" w:color="auto" w:fill="auto"/>
            <w:noWrap/>
            <w:vAlign w:val="bottom"/>
            <w:hideMark/>
          </w:tcPr>
          <w:p w14:paraId="1E2C2664" w14:textId="4442D50C"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571,74</w:t>
            </w:r>
          </w:p>
        </w:tc>
        <w:tc>
          <w:tcPr>
            <w:tcW w:w="351" w:type="pct"/>
            <w:tcBorders>
              <w:top w:val="nil"/>
              <w:left w:val="nil"/>
              <w:bottom w:val="single" w:sz="4" w:space="0" w:color="auto"/>
              <w:right w:val="single" w:sz="4" w:space="0" w:color="auto"/>
            </w:tcBorders>
            <w:shd w:val="clear" w:color="auto" w:fill="auto"/>
            <w:noWrap/>
            <w:vAlign w:val="bottom"/>
            <w:hideMark/>
          </w:tcPr>
          <w:p w14:paraId="1EC99077" w14:textId="77B95634"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114,17</w:t>
            </w:r>
          </w:p>
        </w:tc>
        <w:tc>
          <w:tcPr>
            <w:tcW w:w="349" w:type="pct"/>
            <w:tcBorders>
              <w:top w:val="nil"/>
              <w:left w:val="nil"/>
              <w:bottom w:val="single" w:sz="4" w:space="0" w:color="auto"/>
              <w:right w:val="single" w:sz="8" w:space="0" w:color="auto"/>
            </w:tcBorders>
            <w:shd w:val="clear" w:color="auto" w:fill="auto"/>
            <w:noWrap/>
            <w:vAlign w:val="bottom"/>
            <w:hideMark/>
          </w:tcPr>
          <w:p w14:paraId="35B7D94E" w14:textId="05F0D8FC"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83,90</w:t>
            </w:r>
          </w:p>
        </w:tc>
      </w:tr>
      <w:tr w:rsidR="006709CF" w:rsidRPr="00873827" w14:paraId="2F4D582E" w14:textId="77777777" w:rsidTr="006709CF">
        <w:trPr>
          <w:trHeight w:val="240"/>
        </w:trPr>
        <w:tc>
          <w:tcPr>
            <w:tcW w:w="330" w:type="pct"/>
            <w:tcBorders>
              <w:top w:val="nil"/>
              <w:left w:val="nil"/>
              <w:bottom w:val="nil"/>
              <w:right w:val="nil"/>
            </w:tcBorders>
            <w:shd w:val="clear" w:color="auto" w:fill="auto"/>
            <w:vAlign w:val="center"/>
            <w:hideMark/>
          </w:tcPr>
          <w:p w14:paraId="6869A31C"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UL:</w:t>
            </w:r>
          </w:p>
        </w:tc>
        <w:tc>
          <w:tcPr>
            <w:tcW w:w="465" w:type="pct"/>
            <w:tcBorders>
              <w:top w:val="nil"/>
              <w:left w:val="single" w:sz="4" w:space="0" w:color="auto"/>
              <w:bottom w:val="single" w:sz="4" w:space="0" w:color="auto"/>
              <w:right w:val="nil"/>
            </w:tcBorders>
            <w:shd w:val="clear" w:color="auto" w:fill="auto"/>
            <w:vAlign w:val="center"/>
            <w:hideMark/>
          </w:tcPr>
          <w:p w14:paraId="37A360C2"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5 %</w:t>
            </w:r>
          </w:p>
        </w:tc>
        <w:tc>
          <w:tcPr>
            <w:tcW w:w="350" w:type="pct"/>
            <w:tcBorders>
              <w:top w:val="nil"/>
              <w:left w:val="single" w:sz="8" w:space="0" w:color="auto"/>
              <w:bottom w:val="single" w:sz="4" w:space="0" w:color="auto"/>
              <w:right w:val="single" w:sz="4" w:space="0" w:color="auto"/>
            </w:tcBorders>
            <w:shd w:val="clear" w:color="auto" w:fill="auto"/>
            <w:noWrap/>
            <w:vAlign w:val="bottom"/>
            <w:hideMark/>
          </w:tcPr>
          <w:p w14:paraId="11C3C86C" w14:textId="1CBB1E0D"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5,36</w:t>
            </w:r>
          </w:p>
        </w:tc>
        <w:tc>
          <w:tcPr>
            <w:tcW w:w="350" w:type="pct"/>
            <w:tcBorders>
              <w:top w:val="nil"/>
              <w:left w:val="nil"/>
              <w:bottom w:val="single" w:sz="4" w:space="0" w:color="auto"/>
              <w:right w:val="single" w:sz="4" w:space="0" w:color="auto"/>
            </w:tcBorders>
            <w:shd w:val="clear" w:color="auto" w:fill="auto"/>
            <w:noWrap/>
            <w:vAlign w:val="bottom"/>
            <w:hideMark/>
          </w:tcPr>
          <w:p w14:paraId="1EEC97D3" w14:textId="34239ACB"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5,86</w:t>
            </w:r>
          </w:p>
        </w:tc>
        <w:tc>
          <w:tcPr>
            <w:tcW w:w="350" w:type="pct"/>
            <w:tcBorders>
              <w:top w:val="nil"/>
              <w:left w:val="nil"/>
              <w:bottom w:val="single" w:sz="4" w:space="0" w:color="auto"/>
              <w:right w:val="single" w:sz="4" w:space="0" w:color="auto"/>
            </w:tcBorders>
            <w:shd w:val="clear" w:color="auto" w:fill="auto"/>
            <w:noWrap/>
            <w:vAlign w:val="bottom"/>
            <w:hideMark/>
          </w:tcPr>
          <w:p w14:paraId="75894327" w14:textId="0221854D"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6,00</w:t>
            </w:r>
          </w:p>
        </w:tc>
        <w:tc>
          <w:tcPr>
            <w:tcW w:w="350" w:type="pct"/>
            <w:tcBorders>
              <w:top w:val="nil"/>
              <w:left w:val="nil"/>
              <w:bottom w:val="single" w:sz="4" w:space="0" w:color="auto"/>
              <w:right w:val="single" w:sz="8" w:space="0" w:color="auto"/>
            </w:tcBorders>
            <w:shd w:val="clear" w:color="auto" w:fill="auto"/>
            <w:noWrap/>
            <w:vAlign w:val="bottom"/>
            <w:hideMark/>
          </w:tcPr>
          <w:p w14:paraId="2DE236A4" w14:textId="3296824A"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15,49</w:t>
            </w:r>
          </w:p>
        </w:tc>
        <w:tc>
          <w:tcPr>
            <w:tcW w:w="351" w:type="pct"/>
            <w:tcBorders>
              <w:top w:val="nil"/>
              <w:left w:val="nil"/>
              <w:bottom w:val="single" w:sz="4" w:space="0" w:color="auto"/>
              <w:right w:val="single" w:sz="4" w:space="0" w:color="auto"/>
            </w:tcBorders>
            <w:shd w:val="clear" w:color="auto" w:fill="auto"/>
            <w:noWrap/>
            <w:vAlign w:val="bottom"/>
            <w:hideMark/>
          </w:tcPr>
          <w:p w14:paraId="5A56F4A3" w14:textId="527325F8"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2,29</w:t>
            </w:r>
          </w:p>
        </w:tc>
        <w:tc>
          <w:tcPr>
            <w:tcW w:w="351" w:type="pct"/>
            <w:tcBorders>
              <w:top w:val="nil"/>
              <w:left w:val="nil"/>
              <w:bottom w:val="single" w:sz="4" w:space="0" w:color="auto"/>
              <w:right w:val="single" w:sz="4" w:space="0" w:color="auto"/>
            </w:tcBorders>
            <w:shd w:val="clear" w:color="auto" w:fill="auto"/>
            <w:noWrap/>
            <w:vAlign w:val="bottom"/>
            <w:hideMark/>
          </w:tcPr>
          <w:p w14:paraId="54F400DB" w14:textId="4189D1E1"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2,59</w:t>
            </w:r>
          </w:p>
        </w:tc>
        <w:tc>
          <w:tcPr>
            <w:tcW w:w="349" w:type="pct"/>
            <w:tcBorders>
              <w:top w:val="nil"/>
              <w:left w:val="nil"/>
              <w:bottom w:val="single" w:sz="4" w:space="0" w:color="auto"/>
              <w:right w:val="single" w:sz="4" w:space="0" w:color="auto"/>
            </w:tcBorders>
            <w:shd w:val="clear" w:color="auto" w:fill="auto"/>
            <w:noWrap/>
            <w:vAlign w:val="bottom"/>
            <w:hideMark/>
          </w:tcPr>
          <w:p w14:paraId="2FD1C420" w14:textId="04DFAA6E"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4,46</w:t>
            </w:r>
          </w:p>
        </w:tc>
        <w:tc>
          <w:tcPr>
            <w:tcW w:w="351" w:type="pct"/>
            <w:tcBorders>
              <w:top w:val="nil"/>
              <w:left w:val="nil"/>
              <w:bottom w:val="single" w:sz="4" w:space="0" w:color="auto"/>
              <w:right w:val="single" w:sz="8" w:space="0" w:color="auto"/>
            </w:tcBorders>
            <w:shd w:val="clear" w:color="auto" w:fill="auto"/>
            <w:noWrap/>
            <w:vAlign w:val="bottom"/>
            <w:hideMark/>
          </w:tcPr>
          <w:p w14:paraId="1D5DCF0D" w14:textId="1226BA81"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16,07</w:t>
            </w:r>
          </w:p>
        </w:tc>
        <w:tc>
          <w:tcPr>
            <w:tcW w:w="351" w:type="pct"/>
            <w:tcBorders>
              <w:top w:val="nil"/>
              <w:left w:val="nil"/>
              <w:bottom w:val="single" w:sz="4" w:space="0" w:color="auto"/>
              <w:right w:val="single" w:sz="4" w:space="0" w:color="auto"/>
            </w:tcBorders>
            <w:shd w:val="clear" w:color="auto" w:fill="auto"/>
            <w:noWrap/>
            <w:vAlign w:val="bottom"/>
            <w:hideMark/>
          </w:tcPr>
          <w:p w14:paraId="32DCEDE1" w14:textId="540014C7"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0,19</w:t>
            </w:r>
          </w:p>
        </w:tc>
        <w:tc>
          <w:tcPr>
            <w:tcW w:w="351" w:type="pct"/>
            <w:tcBorders>
              <w:top w:val="nil"/>
              <w:left w:val="nil"/>
              <w:bottom w:val="single" w:sz="4" w:space="0" w:color="auto"/>
              <w:right w:val="single" w:sz="4" w:space="0" w:color="auto"/>
            </w:tcBorders>
            <w:shd w:val="clear" w:color="auto" w:fill="auto"/>
            <w:noWrap/>
            <w:vAlign w:val="bottom"/>
            <w:hideMark/>
          </w:tcPr>
          <w:p w14:paraId="609EA781" w14:textId="3F300B8A"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0,29</w:t>
            </w:r>
          </w:p>
        </w:tc>
        <w:tc>
          <w:tcPr>
            <w:tcW w:w="351" w:type="pct"/>
            <w:tcBorders>
              <w:top w:val="nil"/>
              <w:left w:val="nil"/>
              <w:bottom w:val="single" w:sz="4" w:space="0" w:color="auto"/>
              <w:right w:val="single" w:sz="4" w:space="0" w:color="auto"/>
            </w:tcBorders>
            <w:shd w:val="clear" w:color="auto" w:fill="auto"/>
            <w:noWrap/>
            <w:vAlign w:val="bottom"/>
            <w:hideMark/>
          </w:tcPr>
          <w:p w14:paraId="418CE6BD" w14:textId="3A0292FA"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0,87</w:t>
            </w:r>
          </w:p>
        </w:tc>
        <w:tc>
          <w:tcPr>
            <w:tcW w:w="349" w:type="pct"/>
            <w:tcBorders>
              <w:top w:val="nil"/>
              <w:left w:val="nil"/>
              <w:bottom w:val="single" w:sz="4" w:space="0" w:color="auto"/>
              <w:right w:val="single" w:sz="8" w:space="0" w:color="auto"/>
            </w:tcBorders>
            <w:shd w:val="clear" w:color="auto" w:fill="auto"/>
            <w:noWrap/>
            <w:vAlign w:val="bottom"/>
            <w:hideMark/>
          </w:tcPr>
          <w:p w14:paraId="557CC98F" w14:textId="50618200"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13,38</w:t>
            </w:r>
          </w:p>
        </w:tc>
      </w:tr>
      <w:tr w:rsidR="006709CF" w:rsidRPr="00873827" w14:paraId="2219EBE3" w14:textId="77777777" w:rsidTr="006709CF">
        <w:trPr>
          <w:trHeight w:val="240"/>
        </w:trPr>
        <w:tc>
          <w:tcPr>
            <w:tcW w:w="330" w:type="pct"/>
            <w:tcBorders>
              <w:top w:val="nil"/>
              <w:left w:val="nil"/>
              <w:bottom w:val="nil"/>
              <w:right w:val="nil"/>
            </w:tcBorders>
            <w:shd w:val="clear" w:color="auto" w:fill="auto"/>
            <w:vAlign w:val="center"/>
            <w:hideMark/>
          </w:tcPr>
          <w:p w14:paraId="453C9F66"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PPT CDF</w:t>
            </w:r>
          </w:p>
        </w:tc>
        <w:tc>
          <w:tcPr>
            <w:tcW w:w="465" w:type="pct"/>
            <w:tcBorders>
              <w:top w:val="nil"/>
              <w:left w:val="single" w:sz="4" w:space="0" w:color="auto"/>
              <w:bottom w:val="single" w:sz="4" w:space="0" w:color="auto"/>
              <w:right w:val="nil"/>
            </w:tcBorders>
            <w:shd w:val="clear" w:color="auto" w:fill="auto"/>
            <w:vAlign w:val="center"/>
            <w:hideMark/>
          </w:tcPr>
          <w:p w14:paraId="41BBD8DB"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50 %</w:t>
            </w:r>
          </w:p>
        </w:tc>
        <w:tc>
          <w:tcPr>
            <w:tcW w:w="350" w:type="pct"/>
            <w:tcBorders>
              <w:top w:val="nil"/>
              <w:left w:val="single" w:sz="8" w:space="0" w:color="auto"/>
              <w:bottom w:val="single" w:sz="4" w:space="0" w:color="auto"/>
              <w:right w:val="single" w:sz="4" w:space="0" w:color="auto"/>
            </w:tcBorders>
            <w:shd w:val="clear" w:color="auto" w:fill="auto"/>
            <w:noWrap/>
            <w:vAlign w:val="bottom"/>
            <w:hideMark/>
          </w:tcPr>
          <w:p w14:paraId="5E7B2A5D" w14:textId="72570594"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32,30</w:t>
            </w:r>
          </w:p>
        </w:tc>
        <w:tc>
          <w:tcPr>
            <w:tcW w:w="350" w:type="pct"/>
            <w:tcBorders>
              <w:top w:val="nil"/>
              <w:left w:val="nil"/>
              <w:bottom w:val="single" w:sz="4" w:space="0" w:color="auto"/>
              <w:right w:val="single" w:sz="4" w:space="0" w:color="auto"/>
            </w:tcBorders>
            <w:shd w:val="clear" w:color="auto" w:fill="auto"/>
            <w:noWrap/>
            <w:vAlign w:val="bottom"/>
            <w:hideMark/>
          </w:tcPr>
          <w:p w14:paraId="361525B3" w14:textId="704C3A98"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33,15</w:t>
            </w:r>
          </w:p>
        </w:tc>
        <w:tc>
          <w:tcPr>
            <w:tcW w:w="350" w:type="pct"/>
            <w:tcBorders>
              <w:top w:val="nil"/>
              <w:left w:val="nil"/>
              <w:bottom w:val="single" w:sz="4" w:space="0" w:color="auto"/>
              <w:right w:val="single" w:sz="4" w:space="0" w:color="auto"/>
            </w:tcBorders>
            <w:shd w:val="clear" w:color="auto" w:fill="auto"/>
            <w:noWrap/>
            <w:vAlign w:val="bottom"/>
            <w:hideMark/>
          </w:tcPr>
          <w:p w14:paraId="64541DCA" w14:textId="0034EBD8"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33,98</w:t>
            </w:r>
          </w:p>
        </w:tc>
        <w:tc>
          <w:tcPr>
            <w:tcW w:w="350" w:type="pct"/>
            <w:tcBorders>
              <w:top w:val="nil"/>
              <w:left w:val="nil"/>
              <w:bottom w:val="single" w:sz="4" w:space="0" w:color="auto"/>
              <w:right w:val="single" w:sz="8" w:space="0" w:color="auto"/>
            </w:tcBorders>
            <w:shd w:val="clear" w:color="auto" w:fill="auto"/>
            <w:noWrap/>
            <w:vAlign w:val="bottom"/>
            <w:hideMark/>
          </w:tcPr>
          <w:p w14:paraId="0A07BF74" w14:textId="3A5B6E83"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33,30</w:t>
            </w:r>
          </w:p>
        </w:tc>
        <w:tc>
          <w:tcPr>
            <w:tcW w:w="351" w:type="pct"/>
            <w:tcBorders>
              <w:top w:val="nil"/>
              <w:left w:val="nil"/>
              <w:bottom w:val="single" w:sz="4" w:space="0" w:color="auto"/>
              <w:right w:val="single" w:sz="4" w:space="0" w:color="auto"/>
            </w:tcBorders>
            <w:shd w:val="clear" w:color="auto" w:fill="auto"/>
            <w:noWrap/>
            <w:vAlign w:val="bottom"/>
            <w:hideMark/>
          </w:tcPr>
          <w:p w14:paraId="66487C49" w14:textId="2AE06D7F"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22,48</w:t>
            </w:r>
          </w:p>
        </w:tc>
        <w:tc>
          <w:tcPr>
            <w:tcW w:w="351" w:type="pct"/>
            <w:tcBorders>
              <w:top w:val="nil"/>
              <w:left w:val="nil"/>
              <w:bottom w:val="single" w:sz="4" w:space="0" w:color="auto"/>
              <w:right w:val="single" w:sz="4" w:space="0" w:color="auto"/>
            </w:tcBorders>
            <w:shd w:val="clear" w:color="auto" w:fill="auto"/>
            <w:noWrap/>
            <w:vAlign w:val="bottom"/>
            <w:hideMark/>
          </w:tcPr>
          <w:p w14:paraId="05D4F0BD" w14:textId="5AC269B2"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23,60</w:t>
            </w:r>
          </w:p>
        </w:tc>
        <w:tc>
          <w:tcPr>
            <w:tcW w:w="349" w:type="pct"/>
            <w:tcBorders>
              <w:top w:val="nil"/>
              <w:left w:val="nil"/>
              <w:bottom w:val="single" w:sz="4" w:space="0" w:color="auto"/>
              <w:right w:val="single" w:sz="4" w:space="0" w:color="auto"/>
            </w:tcBorders>
            <w:shd w:val="clear" w:color="auto" w:fill="auto"/>
            <w:noWrap/>
            <w:vAlign w:val="bottom"/>
            <w:hideMark/>
          </w:tcPr>
          <w:p w14:paraId="55242B92" w14:textId="78AE7857"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24,10</w:t>
            </w:r>
          </w:p>
        </w:tc>
        <w:tc>
          <w:tcPr>
            <w:tcW w:w="351" w:type="pct"/>
            <w:tcBorders>
              <w:top w:val="nil"/>
              <w:left w:val="nil"/>
              <w:bottom w:val="single" w:sz="4" w:space="0" w:color="auto"/>
              <w:right w:val="single" w:sz="8" w:space="0" w:color="auto"/>
            </w:tcBorders>
            <w:shd w:val="clear" w:color="auto" w:fill="auto"/>
            <w:noWrap/>
            <w:vAlign w:val="bottom"/>
            <w:hideMark/>
          </w:tcPr>
          <w:p w14:paraId="67A8609F" w14:textId="68B951E0"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30,82</w:t>
            </w:r>
          </w:p>
        </w:tc>
        <w:tc>
          <w:tcPr>
            <w:tcW w:w="351" w:type="pct"/>
            <w:tcBorders>
              <w:top w:val="nil"/>
              <w:left w:val="nil"/>
              <w:bottom w:val="single" w:sz="4" w:space="0" w:color="auto"/>
              <w:right w:val="single" w:sz="4" w:space="0" w:color="auto"/>
            </w:tcBorders>
            <w:shd w:val="clear" w:color="auto" w:fill="auto"/>
            <w:noWrap/>
            <w:vAlign w:val="bottom"/>
            <w:hideMark/>
          </w:tcPr>
          <w:p w14:paraId="418F92C5" w14:textId="5AB989C7"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12,00</w:t>
            </w:r>
          </w:p>
        </w:tc>
        <w:tc>
          <w:tcPr>
            <w:tcW w:w="351" w:type="pct"/>
            <w:tcBorders>
              <w:top w:val="nil"/>
              <w:left w:val="nil"/>
              <w:bottom w:val="single" w:sz="4" w:space="0" w:color="auto"/>
              <w:right w:val="single" w:sz="4" w:space="0" w:color="auto"/>
            </w:tcBorders>
            <w:shd w:val="clear" w:color="auto" w:fill="auto"/>
            <w:noWrap/>
            <w:vAlign w:val="bottom"/>
            <w:hideMark/>
          </w:tcPr>
          <w:p w14:paraId="3BFE75B2" w14:textId="3CEBCB84"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14,19</w:t>
            </w:r>
          </w:p>
        </w:tc>
        <w:tc>
          <w:tcPr>
            <w:tcW w:w="351" w:type="pct"/>
            <w:tcBorders>
              <w:top w:val="nil"/>
              <w:left w:val="nil"/>
              <w:bottom w:val="single" w:sz="4" w:space="0" w:color="auto"/>
              <w:right w:val="single" w:sz="4" w:space="0" w:color="auto"/>
            </w:tcBorders>
            <w:shd w:val="clear" w:color="auto" w:fill="auto"/>
            <w:noWrap/>
            <w:vAlign w:val="bottom"/>
            <w:hideMark/>
          </w:tcPr>
          <w:p w14:paraId="2BF5F73F" w14:textId="29A2E350"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14,97</w:t>
            </w:r>
          </w:p>
        </w:tc>
        <w:tc>
          <w:tcPr>
            <w:tcW w:w="349" w:type="pct"/>
            <w:tcBorders>
              <w:top w:val="nil"/>
              <w:left w:val="nil"/>
              <w:bottom w:val="single" w:sz="4" w:space="0" w:color="auto"/>
              <w:right w:val="single" w:sz="8" w:space="0" w:color="auto"/>
            </w:tcBorders>
            <w:shd w:val="clear" w:color="auto" w:fill="auto"/>
            <w:noWrap/>
            <w:vAlign w:val="bottom"/>
            <w:hideMark/>
          </w:tcPr>
          <w:p w14:paraId="161AED9A" w14:textId="6F5DEC27"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28,35</w:t>
            </w:r>
          </w:p>
        </w:tc>
      </w:tr>
      <w:tr w:rsidR="006709CF" w:rsidRPr="00873827" w14:paraId="3A928227" w14:textId="77777777" w:rsidTr="006709CF">
        <w:trPr>
          <w:trHeight w:val="240"/>
        </w:trPr>
        <w:tc>
          <w:tcPr>
            <w:tcW w:w="330" w:type="pct"/>
            <w:tcBorders>
              <w:top w:val="nil"/>
              <w:left w:val="nil"/>
              <w:bottom w:val="nil"/>
              <w:right w:val="nil"/>
            </w:tcBorders>
            <w:shd w:val="clear" w:color="auto" w:fill="auto"/>
            <w:vAlign w:val="center"/>
            <w:hideMark/>
          </w:tcPr>
          <w:p w14:paraId="577B2D1E"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[Mbps]</w:t>
            </w:r>
          </w:p>
        </w:tc>
        <w:tc>
          <w:tcPr>
            <w:tcW w:w="465" w:type="pct"/>
            <w:tcBorders>
              <w:top w:val="nil"/>
              <w:left w:val="single" w:sz="4" w:space="0" w:color="auto"/>
              <w:bottom w:val="single" w:sz="4" w:space="0" w:color="auto"/>
              <w:right w:val="nil"/>
            </w:tcBorders>
            <w:shd w:val="clear" w:color="auto" w:fill="auto"/>
            <w:vAlign w:val="center"/>
            <w:hideMark/>
          </w:tcPr>
          <w:p w14:paraId="2B7EC6F2"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95 %</w:t>
            </w:r>
          </w:p>
        </w:tc>
        <w:tc>
          <w:tcPr>
            <w:tcW w:w="350" w:type="pct"/>
            <w:tcBorders>
              <w:top w:val="nil"/>
              <w:left w:val="single" w:sz="8" w:space="0" w:color="auto"/>
              <w:bottom w:val="single" w:sz="4" w:space="0" w:color="auto"/>
              <w:right w:val="single" w:sz="4" w:space="0" w:color="auto"/>
            </w:tcBorders>
            <w:shd w:val="clear" w:color="auto" w:fill="auto"/>
            <w:noWrap/>
            <w:vAlign w:val="bottom"/>
            <w:hideMark/>
          </w:tcPr>
          <w:p w14:paraId="39A2ECBC" w14:textId="16491181"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48,09</w:t>
            </w:r>
          </w:p>
        </w:tc>
        <w:tc>
          <w:tcPr>
            <w:tcW w:w="350" w:type="pct"/>
            <w:tcBorders>
              <w:top w:val="nil"/>
              <w:left w:val="nil"/>
              <w:bottom w:val="single" w:sz="4" w:space="0" w:color="auto"/>
              <w:right w:val="single" w:sz="4" w:space="0" w:color="auto"/>
            </w:tcBorders>
            <w:shd w:val="clear" w:color="auto" w:fill="auto"/>
            <w:noWrap/>
            <w:vAlign w:val="bottom"/>
            <w:hideMark/>
          </w:tcPr>
          <w:p w14:paraId="3A60B254" w14:textId="5839B7DF"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49,77</w:t>
            </w:r>
          </w:p>
        </w:tc>
        <w:tc>
          <w:tcPr>
            <w:tcW w:w="350" w:type="pct"/>
            <w:tcBorders>
              <w:top w:val="nil"/>
              <w:left w:val="nil"/>
              <w:bottom w:val="single" w:sz="4" w:space="0" w:color="auto"/>
              <w:right w:val="single" w:sz="4" w:space="0" w:color="auto"/>
            </w:tcBorders>
            <w:shd w:val="clear" w:color="auto" w:fill="auto"/>
            <w:noWrap/>
            <w:vAlign w:val="bottom"/>
            <w:hideMark/>
          </w:tcPr>
          <w:p w14:paraId="2AA605AD" w14:textId="4467456B"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51,90</w:t>
            </w:r>
          </w:p>
        </w:tc>
        <w:tc>
          <w:tcPr>
            <w:tcW w:w="350" w:type="pct"/>
            <w:tcBorders>
              <w:top w:val="nil"/>
              <w:left w:val="nil"/>
              <w:bottom w:val="single" w:sz="4" w:space="0" w:color="auto"/>
              <w:right w:val="single" w:sz="8" w:space="0" w:color="auto"/>
            </w:tcBorders>
            <w:shd w:val="clear" w:color="auto" w:fill="auto"/>
            <w:noWrap/>
            <w:vAlign w:val="bottom"/>
            <w:hideMark/>
          </w:tcPr>
          <w:p w14:paraId="3E348A6D" w14:textId="2DA84E3D"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52,79</w:t>
            </w:r>
          </w:p>
        </w:tc>
        <w:tc>
          <w:tcPr>
            <w:tcW w:w="351" w:type="pct"/>
            <w:tcBorders>
              <w:top w:val="nil"/>
              <w:left w:val="nil"/>
              <w:bottom w:val="single" w:sz="4" w:space="0" w:color="auto"/>
              <w:right w:val="single" w:sz="4" w:space="0" w:color="auto"/>
            </w:tcBorders>
            <w:shd w:val="clear" w:color="auto" w:fill="auto"/>
            <w:noWrap/>
            <w:vAlign w:val="bottom"/>
            <w:hideMark/>
          </w:tcPr>
          <w:p w14:paraId="00AF4381" w14:textId="7E18481B"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41,25</w:t>
            </w:r>
          </w:p>
        </w:tc>
        <w:tc>
          <w:tcPr>
            <w:tcW w:w="351" w:type="pct"/>
            <w:tcBorders>
              <w:top w:val="nil"/>
              <w:left w:val="nil"/>
              <w:bottom w:val="single" w:sz="4" w:space="0" w:color="auto"/>
              <w:right w:val="single" w:sz="4" w:space="0" w:color="auto"/>
            </w:tcBorders>
            <w:shd w:val="clear" w:color="auto" w:fill="auto"/>
            <w:noWrap/>
            <w:vAlign w:val="bottom"/>
            <w:hideMark/>
          </w:tcPr>
          <w:p w14:paraId="5EBD5F6A" w14:textId="1D92B099"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42,11</w:t>
            </w:r>
          </w:p>
        </w:tc>
        <w:tc>
          <w:tcPr>
            <w:tcW w:w="349" w:type="pct"/>
            <w:tcBorders>
              <w:top w:val="nil"/>
              <w:left w:val="nil"/>
              <w:bottom w:val="single" w:sz="4" w:space="0" w:color="auto"/>
              <w:right w:val="single" w:sz="4" w:space="0" w:color="auto"/>
            </w:tcBorders>
            <w:shd w:val="clear" w:color="auto" w:fill="auto"/>
            <w:noWrap/>
            <w:vAlign w:val="bottom"/>
            <w:hideMark/>
          </w:tcPr>
          <w:p w14:paraId="22023E27" w14:textId="188C3563"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46,86</w:t>
            </w:r>
          </w:p>
        </w:tc>
        <w:tc>
          <w:tcPr>
            <w:tcW w:w="351" w:type="pct"/>
            <w:tcBorders>
              <w:top w:val="nil"/>
              <w:left w:val="nil"/>
              <w:bottom w:val="single" w:sz="4" w:space="0" w:color="auto"/>
              <w:right w:val="single" w:sz="8" w:space="0" w:color="auto"/>
            </w:tcBorders>
            <w:shd w:val="clear" w:color="auto" w:fill="auto"/>
            <w:noWrap/>
            <w:vAlign w:val="bottom"/>
            <w:hideMark/>
          </w:tcPr>
          <w:p w14:paraId="4B171889" w14:textId="5F8878C3"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49,24</w:t>
            </w:r>
          </w:p>
        </w:tc>
        <w:tc>
          <w:tcPr>
            <w:tcW w:w="351" w:type="pct"/>
            <w:tcBorders>
              <w:top w:val="nil"/>
              <w:left w:val="nil"/>
              <w:bottom w:val="single" w:sz="4" w:space="0" w:color="auto"/>
              <w:right w:val="single" w:sz="4" w:space="0" w:color="auto"/>
            </w:tcBorders>
            <w:shd w:val="clear" w:color="auto" w:fill="auto"/>
            <w:noWrap/>
            <w:vAlign w:val="bottom"/>
            <w:hideMark/>
          </w:tcPr>
          <w:p w14:paraId="50152CB7" w14:textId="06F8976D"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30,34</w:t>
            </w:r>
          </w:p>
        </w:tc>
        <w:tc>
          <w:tcPr>
            <w:tcW w:w="351" w:type="pct"/>
            <w:tcBorders>
              <w:top w:val="nil"/>
              <w:left w:val="nil"/>
              <w:bottom w:val="single" w:sz="4" w:space="0" w:color="auto"/>
              <w:right w:val="single" w:sz="4" w:space="0" w:color="auto"/>
            </w:tcBorders>
            <w:shd w:val="clear" w:color="auto" w:fill="auto"/>
            <w:noWrap/>
            <w:vAlign w:val="bottom"/>
            <w:hideMark/>
          </w:tcPr>
          <w:p w14:paraId="5761465D" w14:textId="6B1A7B69"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34,02</w:t>
            </w:r>
          </w:p>
        </w:tc>
        <w:tc>
          <w:tcPr>
            <w:tcW w:w="351" w:type="pct"/>
            <w:tcBorders>
              <w:top w:val="nil"/>
              <w:left w:val="nil"/>
              <w:bottom w:val="single" w:sz="4" w:space="0" w:color="auto"/>
              <w:right w:val="single" w:sz="4" w:space="0" w:color="auto"/>
            </w:tcBorders>
            <w:shd w:val="clear" w:color="auto" w:fill="auto"/>
            <w:noWrap/>
            <w:vAlign w:val="bottom"/>
            <w:hideMark/>
          </w:tcPr>
          <w:p w14:paraId="49D54E7A" w14:textId="21B8AAE8"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36,36</w:t>
            </w:r>
          </w:p>
        </w:tc>
        <w:tc>
          <w:tcPr>
            <w:tcW w:w="349" w:type="pct"/>
            <w:tcBorders>
              <w:top w:val="nil"/>
              <w:left w:val="nil"/>
              <w:bottom w:val="single" w:sz="4" w:space="0" w:color="auto"/>
              <w:right w:val="single" w:sz="8" w:space="0" w:color="auto"/>
            </w:tcBorders>
            <w:shd w:val="clear" w:color="auto" w:fill="auto"/>
            <w:noWrap/>
            <w:vAlign w:val="bottom"/>
            <w:hideMark/>
          </w:tcPr>
          <w:p w14:paraId="17307F5B" w14:textId="2F437A1D"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47,76</w:t>
            </w:r>
          </w:p>
        </w:tc>
      </w:tr>
      <w:tr w:rsidR="006709CF" w:rsidRPr="00873827" w14:paraId="0A58F2EF" w14:textId="77777777" w:rsidTr="006709CF">
        <w:trPr>
          <w:trHeight w:val="240"/>
        </w:trPr>
        <w:tc>
          <w:tcPr>
            <w:tcW w:w="330" w:type="pct"/>
            <w:tcBorders>
              <w:top w:val="nil"/>
              <w:left w:val="nil"/>
              <w:bottom w:val="nil"/>
              <w:right w:val="nil"/>
            </w:tcBorders>
            <w:shd w:val="clear" w:color="auto" w:fill="auto"/>
            <w:hideMark/>
          </w:tcPr>
          <w:p w14:paraId="2197DF92"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p>
        </w:tc>
        <w:tc>
          <w:tcPr>
            <w:tcW w:w="465" w:type="pct"/>
            <w:tcBorders>
              <w:top w:val="nil"/>
              <w:left w:val="single" w:sz="4" w:space="0" w:color="auto"/>
              <w:bottom w:val="single" w:sz="4" w:space="0" w:color="auto"/>
              <w:right w:val="nil"/>
            </w:tcBorders>
            <w:shd w:val="clear" w:color="auto" w:fill="auto"/>
            <w:vAlign w:val="center"/>
            <w:hideMark/>
          </w:tcPr>
          <w:p w14:paraId="5A68AFDD"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Mean</w:t>
            </w:r>
          </w:p>
        </w:tc>
        <w:tc>
          <w:tcPr>
            <w:tcW w:w="350" w:type="pct"/>
            <w:tcBorders>
              <w:top w:val="nil"/>
              <w:left w:val="single" w:sz="8" w:space="0" w:color="auto"/>
              <w:bottom w:val="single" w:sz="4" w:space="0" w:color="auto"/>
              <w:right w:val="single" w:sz="4" w:space="0" w:color="auto"/>
            </w:tcBorders>
            <w:shd w:val="clear" w:color="auto" w:fill="auto"/>
            <w:noWrap/>
            <w:vAlign w:val="bottom"/>
            <w:hideMark/>
          </w:tcPr>
          <w:p w14:paraId="7D2FAA97" w14:textId="6C441D0D"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32,44</w:t>
            </w:r>
          </w:p>
        </w:tc>
        <w:tc>
          <w:tcPr>
            <w:tcW w:w="350" w:type="pct"/>
            <w:tcBorders>
              <w:top w:val="nil"/>
              <w:left w:val="nil"/>
              <w:bottom w:val="single" w:sz="4" w:space="0" w:color="auto"/>
              <w:right w:val="single" w:sz="4" w:space="0" w:color="auto"/>
            </w:tcBorders>
            <w:shd w:val="clear" w:color="auto" w:fill="auto"/>
            <w:noWrap/>
            <w:vAlign w:val="bottom"/>
            <w:hideMark/>
          </w:tcPr>
          <w:p w14:paraId="28B065FB" w14:textId="13239F3B"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31,29</w:t>
            </w:r>
          </w:p>
        </w:tc>
        <w:tc>
          <w:tcPr>
            <w:tcW w:w="350" w:type="pct"/>
            <w:tcBorders>
              <w:top w:val="nil"/>
              <w:left w:val="nil"/>
              <w:bottom w:val="single" w:sz="4" w:space="0" w:color="auto"/>
              <w:right w:val="single" w:sz="4" w:space="0" w:color="auto"/>
            </w:tcBorders>
            <w:shd w:val="clear" w:color="auto" w:fill="auto"/>
            <w:noWrap/>
            <w:vAlign w:val="bottom"/>
            <w:hideMark/>
          </w:tcPr>
          <w:p w14:paraId="1245233B" w14:textId="19554FC2"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32,51</w:t>
            </w:r>
          </w:p>
        </w:tc>
        <w:tc>
          <w:tcPr>
            <w:tcW w:w="350" w:type="pct"/>
            <w:tcBorders>
              <w:top w:val="nil"/>
              <w:left w:val="nil"/>
              <w:bottom w:val="single" w:sz="4" w:space="0" w:color="auto"/>
              <w:right w:val="single" w:sz="8" w:space="0" w:color="auto"/>
            </w:tcBorders>
            <w:shd w:val="clear" w:color="auto" w:fill="auto"/>
            <w:noWrap/>
            <w:vAlign w:val="bottom"/>
            <w:hideMark/>
          </w:tcPr>
          <w:p w14:paraId="01654822" w14:textId="7F0941DE"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33,53</w:t>
            </w:r>
          </w:p>
        </w:tc>
        <w:tc>
          <w:tcPr>
            <w:tcW w:w="351" w:type="pct"/>
            <w:tcBorders>
              <w:top w:val="nil"/>
              <w:left w:val="nil"/>
              <w:bottom w:val="single" w:sz="4" w:space="0" w:color="auto"/>
              <w:right w:val="single" w:sz="4" w:space="0" w:color="auto"/>
            </w:tcBorders>
            <w:shd w:val="clear" w:color="auto" w:fill="auto"/>
            <w:noWrap/>
            <w:vAlign w:val="bottom"/>
            <w:hideMark/>
          </w:tcPr>
          <w:p w14:paraId="258CEE96" w14:textId="69894EA2"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22,68</w:t>
            </w:r>
          </w:p>
        </w:tc>
        <w:tc>
          <w:tcPr>
            <w:tcW w:w="351" w:type="pct"/>
            <w:tcBorders>
              <w:top w:val="nil"/>
              <w:left w:val="nil"/>
              <w:bottom w:val="single" w:sz="4" w:space="0" w:color="auto"/>
              <w:right w:val="single" w:sz="4" w:space="0" w:color="auto"/>
            </w:tcBorders>
            <w:shd w:val="clear" w:color="auto" w:fill="auto"/>
            <w:noWrap/>
            <w:vAlign w:val="bottom"/>
            <w:hideMark/>
          </w:tcPr>
          <w:p w14:paraId="2AA9A6BE" w14:textId="69D63E4E"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23,22</w:t>
            </w:r>
          </w:p>
        </w:tc>
        <w:tc>
          <w:tcPr>
            <w:tcW w:w="349" w:type="pct"/>
            <w:tcBorders>
              <w:top w:val="nil"/>
              <w:left w:val="nil"/>
              <w:bottom w:val="single" w:sz="4" w:space="0" w:color="auto"/>
              <w:right w:val="single" w:sz="4" w:space="0" w:color="auto"/>
            </w:tcBorders>
            <w:shd w:val="clear" w:color="auto" w:fill="auto"/>
            <w:noWrap/>
            <w:vAlign w:val="bottom"/>
            <w:hideMark/>
          </w:tcPr>
          <w:p w14:paraId="496E997B" w14:textId="205C2A2A"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24,68</w:t>
            </w:r>
          </w:p>
        </w:tc>
        <w:tc>
          <w:tcPr>
            <w:tcW w:w="351" w:type="pct"/>
            <w:tcBorders>
              <w:top w:val="nil"/>
              <w:left w:val="nil"/>
              <w:bottom w:val="single" w:sz="4" w:space="0" w:color="auto"/>
              <w:right w:val="single" w:sz="8" w:space="0" w:color="auto"/>
            </w:tcBorders>
            <w:shd w:val="clear" w:color="auto" w:fill="auto"/>
            <w:noWrap/>
            <w:vAlign w:val="bottom"/>
            <w:hideMark/>
          </w:tcPr>
          <w:p w14:paraId="3302ECB2" w14:textId="10EDA6C0"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31,51</w:t>
            </w:r>
          </w:p>
        </w:tc>
        <w:tc>
          <w:tcPr>
            <w:tcW w:w="351" w:type="pct"/>
            <w:tcBorders>
              <w:top w:val="nil"/>
              <w:left w:val="nil"/>
              <w:bottom w:val="single" w:sz="4" w:space="0" w:color="auto"/>
              <w:right w:val="single" w:sz="4" w:space="0" w:color="auto"/>
            </w:tcBorders>
            <w:shd w:val="clear" w:color="auto" w:fill="auto"/>
            <w:noWrap/>
            <w:vAlign w:val="bottom"/>
            <w:hideMark/>
          </w:tcPr>
          <w:p w14:paraId="123F4521" w14:textId="39F125DB"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13,32</w:t>
            </w:r>
          </w:p>
        </w:tc>
        <w:tc>
          <w:tcPr>
            <w:tcW w:w="351" w:type="pct"/>
            <w:tcBorders>
              <w:top w:val="nil"/>
              <w:left w:val="nil"/>
              <w:bottom w:val="single" w:sz="4" w:space="0" w:color="auto"/>
              <w:right w:val="single" w:sz="4" w:space="0" w:color="auto"/>
            </w:tcBorders>
            <w:shd w:val="clear" w:color="auto" w:fill="auto"/>
            <w:noWrap/>
            <w:vAlign w:val="bottom"/>
            <w:hideMark/>
          </w:tcPr>
          <w:p w14:paraId="204BBC03" w14:textId="607D8C1A"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15,27</w:t>
            </w:r>
          </w:p>
        </w:tc>
        <w:tc>
          <w:tcPr>
            <w:tcW w:w="351" w:type="pct"/>
            <w:tcBorders>
              <w:top w:val="nil"/>
              <w:left w:val="nil"/>
              <w:bottom w:val="single" w:sz="4" w:space="0" w:color="auto"/>
              <w:right w:val="single" w:sz="4" w:space="0" w:color="auto"/>
            </w:tcBorders>
            <w:shd w:val="clear" w:color="auto" w:fill="auto"/>
            <w:noWrap/>
            <w:vAlign w:val="bottom"/>
            <w:hideMark/>
          </w:tcPr>
          <w:p w14:paraId="14787B56" w14:textId="53A9CEDD"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16,65</w:t>
            </w:r>
          </w:p>
        </w:tc>
        <w:tc>
          <w:tcPr>
            <w:tcW w:w="349" w:type="pct"/>
            <w:tcBorders>
              <w:top w:val="nil"/>
              <w:left w:val="nil"/>
              <w:bottom w:val="single" w:sz="4" w:space="0" w:color="auto"/>
              <w:right w:val="single" w:sz="8" w:space="0" w:color="auto"/>
            </w:tcBorders>
            <w:shd w:val="clear" w:color="auto" w:fill="auto"/>
            <w:noWrap/>
            <w:vAlign w:val="bottom"/>
            <w:hideMark/>
          </w:tcPr>
          <w:p w14:paraId="6D204737" w14:textId="0D4DEFAE"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29,13</w:t>
            </w:r>
          </w:p>
        </w:tc>
      </w:tr>
      <w:tr w:rsidR="006709CF" w:rsidRPr="00873827" w14:paraId="302CF48D" w14:textId="77777777" w:rsidTr="006709CF">
        <w:trPr>
          <w:trHeight w:val="240"/>
        </w:trPr>
        <w:tc>
          <w:tcPr>
            <w:tcW w:w="330" w:type="pct"/>
            <w:tcBorders>
              <w:top w:val="nil"/>
              <w:left w:val="nil"/>
              <w:bottom w:val="nil"/>
              <w:right w:val="nil"/>
            </w:tcBorders>
            <w:shd w:val="clear" w:color="auto" w:fill="auto"/>
            <w:vAlign w:val="center"/>
            <w:hideMark/>
          </w:tcPr>
          <w:p w14:paraId="116C684F"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UL:</w:t>
            </w:r>
          </w:p>
        </w:tc>
        <w:tc>
          <w:tcPr>
            <w:tcW w:w="465" w:type="pct"/>
            <w:tcBorders>
              <w:top w:val="nil"/>
              <w:left w:val="single" w:sz="4" w:space="0" w:color="auto"/>
              <w:bottom w:val="single" w:sz="4" w:space="0" w:color="auto"/>
              <w:right w:val="nil"/>
            </w:tcBorders>
            <w:shd w:val="clear" w:color="auto" w:fill="auto"/>
            <w:vAlign w:val="center"/>
            <w:hideMark/>
          </w:tcPr>
          <w:p w14:paraId="06EA5BFF"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5 %</w:t>
            </w:r>
          </w:p>
        </w:tc>
        <w:tc>
          <w:tcPr>
            <w:tcW w:w="350" w:type="pct"/>
            <w:tcBorders>
              <w:top w:val="nil"/>
              <w:left w:val="single" w:sz="8" w:space="0" w:color="auto"/>
              <w:bottom w:val="single" w:sz="4" w:space="0" w:color="auto"/>
              <w:right w:val="single" w:sz="4" w:space="0" w:color="auto"/>
            </w:tcBorders>
            <w:shd w:val="clear" w:color="auto" w:fill="auto"/>
            <w:noWrap/>
            <w:vAlign w:val="bottom"/>
            <w:hideMark/>
          </w:tcPr>
          <w:p w14:paraId="67D7E913" w14:textId="062807E8"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74,44</w:t>
            </w:r>
          </w:p>
        </w:tc>
        <w:tc>
          <w:tcPr>
            <w:tcW w:w="350" w:type="pct"/>
            <w:tcBorders>
              <w:top w:val="nil"/>
              <w:left w:val="nil"/>
              <w:bottom w:val="single" w:sz="4" w:space="0" w:color="auto"/>
              <w:right w:val="single" w:sz="4" w:space="0" w:color="auto"/>
            </w:tcBorders>
            <w:shd w:val="clear" w:color="auto" w:fill="auto"/>
            <w:noWrap/>
            <w:vAlign w:val="bottom"/>
            <w:hideMark/>
          </w:tcPr>
          <w:p w14:paraId="61157AE2" w14:textId="2306B101"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77,59</w:t>
            </w:r>
          </w:p>
        </w:tc>
        <w:tc>
          <w:tcPr>
            <w:tcW w:w="350" w:type="pct"/>
            <w:tcBorders>
              <w:top w:val="nil"/>
              <w:left w:val="nil"/>
              <w:bottom w:val="single" w:sz="4" w:space="0" w:color="auto"/>
              <w:right w:val="single" w:sz="4" w:space="0" w:color="auto"/>
            </w:tcBorders>
            <w:shd w:val="clear" w:color="auto" w:fill="auto"/>
            <w:noWrap/>
            <w:vAlign w:val="bottom"/>
            <w:hideMark/>
          </w:tcPr>
          <w:p w14:paraId="1018090B" w14:textId="5C3FFB1F"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67,16</w:t>
            </w:r>
          </w:p>
        </w:tc>
        <w:tc>
          <w:tcPr>
            <w:tcW w:w="350" w:type="pct"/>
            <w:tcBorders>
              <w:top w:val="nil"/>
              <w:left w:val="nil"/>
              <w:bottom w:val="single" w:sz="4" w:space="0" w:color="auto"/>
              <w:right w:val="single" w:sz="8" w:space="0" w:color="auto"/>
            </w:tcBorders>
            <w:shd w:val="clear" w:color="auto" w:fill="auto"/>
            <w:noWrap/>
            <w:vAlign w:val="bottom"/>
            <w:hideMark/>
          </w:tcPr>
          <w:p w14:paraId="051FB5C7" w14:textId="7C4EE4E5"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68,58</w:t>
            </w:r>
          </w:p>
        </w:tc>
        <w:tc>
          <w:tcPr>
            <w:tcW w:w="351" w:type="pct"/>
            <w:tcBorders>
              <w:top w:val="nil"/>
              <w:left w:val="nil"/>
              <w:bottom w:val="single" w:sz="4" w:space="0" w:color="auto"/>
              <w:right w:val="single" w:sz="4" w:space="0" w:color="auto"/>
            </w:tcBorders>
            <w:shd w:val="clear" w:color="auto" w:fill="auto"/>
            <w:noWrap/>
            <w:vAlign w:val="bottom"/>
            <w:hideMark/>
          </w:tcPr>
          <w:p w14:paraId="2C8D5169" w14:textId="732D612A"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77,41</w:t>
            </w:r>
          </w:p>
        </w:tc>
        <w:tc>
          <w:tcPr>
            <w:tcW w:w="351" w:type="pct"/>
            <w:tcBorders>
              <w:top w:val="nil"/>
              <w:left w:val="nil"/>
              <w:bottom w:val="single" w:sz="4" w:space="0" w:color="auto"/>
              <w:right w:val="single" w:sz="4" w:space="0" w:color="auto"/>
            </w:tcBorders>
            <w:shd w:val="clear" w:color="auto" w:fill="auto"/>
            <w:noWrap/>
            <w:vAlign w:val="bottom"/>
            <w:hideMark/>
          </w:tcPr>
          <w:p w14:paraId="4478F2E0" w14:textId="1CFF62ED"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81,41</w:t>
            </w:r>
          </w:p>
        </w:tc>
        <w:tc>
          <w:tcPr>
            <w:tcW w:w="349" w:type="pct"/>
            <w:tcBorders>
              <w:top w:val="nil"/>
              <w:left w:val="nil"/>
              <w:bottom w:val="single" w:sz="4" w:space="0" w:color="auto"/>
              <w:right w:val="single" w:sz="4" w:space="0" w:color="auto"/>
            </w:tcBorders>
            <w:shd w:val="clear" w:color="auto" w:fill="auto"/>
            <w:noWrap/>
            <w:vAlign w:val="bottom"/>
            <w:hideMark/>
          </w:tcPr>
          <w:p w14:paraId="6F0A4B05" w14:textId="143B48B8"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69,98</w:t>
            </w:r>
          </w:p>
        </w:tc>
        <w:tc>
          <w:tcPr>
            <w:tcW w:w="351" w:type="pct"/>
            <w:tcBorders>
              <w:top w:val="nil"/>
              <w:left w:val="nil"/>
              <w:bottom w:val="single" w:sz="4" w:space="0" w:color="auto"/>
              <w:right w:val="single" w:sz="8" w:space="0" w:color="auto"/>
            </w:tcBorders>
            <w:shd w:val="clear" w:color="auto" w:fill="auto"/>
            <w:noWrap/>
            <w:vAlign w:val="bottom"/>
            <w:hideMark/>
          </w:tcPr>
          <w:p w14:paraId="78ED023D" w14:textId="554A4980"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69,75</w:t>
            </w:r>
          </w:p>
        </w:tc>
        <w:tc>
          <w:tcPr>
            <w:tcW w:w="351" w:type="pct"/>
            <w:tcBorders>
              <w:top w:val="nil"/>
              <w:left w:val="nil"/>
              <w:bottom w:val="single" w:sz="4" w:space="0" w:color="auto"/>
              <w:right w:val="single" w:sz="4" w:space="0" w:color="auto"/>
            </w:tcBorders>
            <w:shd w:val="clear" w:color="auto" w:fill="auto"/>
            <w:noWrap/>
            <w:vAlign w:val="bottom"/>
            <w:hideMark/>
          </w:tcPr>
          <w:p w14:paraId="377BCF14" w14:textId="7BF741DA"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91,63</w:t>
            </w:r>
          </w:p>
        </w:tc>
        <w:tc>
          <w:tcPr>
            <w:tcW w:w="351" w:type="pct"/>
            <w:tcBorders>
              <w:top w:val="nil"/>
              <w:left w:val="nil"/>
              <w:bottom w:val="single" w:sz="4" w:space="0" w:color="auto"/>
              <w:right w:val="single" w:sz="4" w:space="0" w:color="auto"/>
            </w:tcBorders>
            <w:shd w:val="clear" w:color="auto" w:fill="auto"/>
            <w:noWrap/>
            <w:vAlign w:val="bottom"/>
            <w:hideMark/>
          </w:tcPr>
          <w:p w14:paraId="23C401EB" w14:textId="22BE1103"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87,31</w:t>
            </w:r>
          </w:p>
        </w:tc>
        <w:tc>
          <w:tcPr>
            <w:tcW w:w="351" w:type="pct"/>
            <w:tcBorders>
              <w:top w:val="nil"/>
              <w:left w:val="nil"/>
              <w:bottom w:val="single" w:sz="4" w:space="0" w:color="auto"/>
              <w:right w:val="single" w:sz="4" w:space="0" w:color="auto"/>
            </w:tcBorders>
            <w:shd w:val="clear" w:color="auto" w:fill="auto"/>
            <w:noWrap/>
            <w:vAlign w:val="bottom"/>
            <w:hideMark/>
          </w:tcPr>
          <w:p w14:paraId="318A4B12" w14:textId="2CE5415F"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76,77</w:t>
            </w:r>
          </w:p>
        </w:tc>
        <w:tc>
          <w:tcPr>
            <w:tcW w:w="349" w:type="pct"/>
            <w:tcBorders>
              <w:top w:val="nil"/>
              <w:left w:val="nil"/>
              <w:bottom w:val="single" w:sz="4" w:space="0" w:color="auto"/>
              <w:right w:val="single" w:sz="8" w:space="0" w:color="auto"/>
            </w:tcBorders>
            <w:shd w:val="clear" w:color="auto" w:fill="auto"/>
            <w:noWrap/>
            <w:vAlign w:val="bottom"/>
            <w:hideMark/>
          </w:tcPr>
          <w:p w14:paraId="216EBBF2" w14:textId="7988917C"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70,20</w:t>
            </w:r>
          </w:p>
        </w:tc>
      </w:tr>
      <w:tr w:rsidR="006709CF" w:rsidRPr="00873827" w14:paraId="2FA41782" w14:textId="77777777" w:rsidTr="006709CF">
        <w:trPr>
          <w:trHeight w:val="240"/>
        </w:trPr>
        <w:tc>
          <w:tcPr>
            <w:tcW w:w="330" w:type="pct"/>
            <w:tcBorders>
              <w:top w:val="nil"/>
              <w:left w:val="nil"/>
              <w:bottom w:val="nil"/>
              <w:right w:val="nil"/>
            </w:tcBorders>
            <w:shd w:val="clear" w:color="auto" w:fill="auto"/>
            <w:vAlign w:val="center"/>
            <w:hideMark/>
          </w:tcPr>
          <w:p w14:paraId="47AEA38F"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Delay CDF</w:t>
            </w:r>
          </w:p>
        </w:tc>
        <w:tc>
          <w:tcPr>
            <w:tcW w:w="465" w:type="pct"/>
            <w:tcBorders>
              <w:top w:val="nil"/>
              <w:left w:val="single" w:sz="4" w:space="0" w:color="auto"/>
              <w:bottom w:val="single" w:sz="4" w:space="0" w:color="auto"/>
              <w:right w:val="nil"/>
            </w:tcBorders>
            <w:shd w:val="clear" w:color="auto" w:fill="auto"/>
            <w:vAlign w:val="center"/>
            <w:hideMark/>
          </w:tcPr>
          <w:p w14:paraId="11C572BA"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50 %</w:t>
            </w:r>
          </w:p>
        </w:tc>
        <w:tc>
          <w:tcPr>
            <w:tcW w:w="350" w:type="pct"/>
            <w:tcBorders>
              <w:top w:val="nil"/>
              <w:left w:val="single" w:sz="8" w:space="0" w:color="auto"/>
              <w:bottom w:val="single" w:sz="4" w:space="0" w:color="auto"/>
              <w:right w:val="single" w:sz="4" w:space="0" w:color="auto"/>
            </w:tcBorders>
            <w:shd w:val="clear" w:color="auto" w:fill="auto"/>
            <w:noWrap/>
            <w:vAlign w:val="bottom"/>
            <w:hideMark/>
          </w:tcPr>
          <w:p w14:paraId="5ECF11E0" w14:textId="129B7285"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124,75</w:t>
            </w:r>
          </w:p>
        </w:tc>
        <w:tc>
          <w:tcPr>
            <w:tcW w:w="350" w:type="pct"/>
            <w:tcBorders>
              <w:top w:val="nil"/>
              <w:left w:val="nil"/>
              <w:bottom w:val="single" w:sz="4" w:space="0" w:color="auto"/>
              <w:right w:val="single" w:sz="4" w:space="0" w:color="auto"/>
            </w:tcBorders>
            <w:shd w:val="clear" w:color="auto" w:fill="auto"/>
            <w:noWrap/>
            <w:vAlign w:val="bottom"/>
            <w:hideMark/>
          </w:tcPr>
          <w:p w14:paraId="48EDA314" w14:textId="3B7B5869"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116,30</w:t>
            </w:r>
          </w:p>
        </w:tc>
        <w:tc>
          <w:tcPr>
            <w:tcW w:w="350" w:type="pct"/>
            <w:tcBorders>
              <w:top w:val="nil"/>
              <w:left w:val="nil"/>
              <w:bottom w:val="single" w:sz="4" w:space="0" w:color="auto"/>
              <w:right w:val="single" w:sz="4" w:space="0" w:color="auto"/>
            </w:tcBorders>
            <w:shd w:val="clear" w:color="auto" w:fill="auto"/>
            <w:noWrap/>
            <w:vAlign w:val="bottom"/>
            <w:hideMark/>
          </w:tcPr>
          <w:p w14:paraId="5F9614E6" w14:textId="1C8EA4B9"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108,33</w:t>
            </w:r>
          </w:p>
        </w:tc>
        <w:tc>
          <w:tcPr>
            <w:tcW w:w="350" w:type="pct"/>
            <w:tcBorders>
              <w:top w:val="nil"/>
              <w:left w:val="nil"/>
              <w:bottom w:val="single" w:sz="4" w:space="0" w:color="auto"/>
              <w:right w:val="single" w:sz="8" w:space="0" w:color="auto"/>
            </w:tcBorders>
            <w:shd w:val="clear" w:color="auto" w:fill="auto"/>
            <w:noWrap/>
            <w:vAlign w:val="bottom"/>
            <w:hideMark/>
          </w:tcPr>
          <w:p w14:paraId="1BACA535" w14:textId="13D95E3E"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116,65</w:t>
            </w:r>
          </w:p>
        </w:tc>
        <w:tc>
          <w:tcPr>
            <w:tcW w:w="351" w:type="pct"/>
            <w:tcBorders>
              <w:top w:val="nil"/>
              <w:left w:val="nil"/>
              <w:bottom w:val="single" w:sz="4" w:space="0" w:color="auto"/>
              <w:right w:val="single" w:sz="4" w:space="0" w:color="auto"/>
            </w:tcBorders>
            <w:shd w:val="clear" w:color="auto" w:fill="auto"/>
            <w:noWrap/>
            <w:vAlign w:val="bottom"/>
            <w:hideMark/>
          </w:tcPr>
          <w:p w14:paraId="494A9A13" w14:textId="6B49FD94"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201,97</w:t>
            </w:r>
          </w:p>
        </w:tc>
        <w:tc>
          <w:tcPr>
            <w:tcW w:w="351" w:type="pct"/>
            <w:tcBorders>
              <w:top w:val="nil"/>
              <w:left w:val="nil"/>
              <w:bottom w:val="single" w:sz="4" w:space="0" w:color="auto"/>
              <w:right w:val="single" w:sz="4" w:space="0" w:color="auto"/>
            </w:tcBorders>
            <w:shd w:val="clear" w:color="auto" w:fill="auto"/>
            <w:noWrap/>
            <w:vAlign w:val="bottom"/>
            <w:hideMark/>
          </w:tcPr>
          <w:p w14:paraId="4E05B11B" w14:textId="4DBC0E88"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178,00</w:t>
            </w:r>
          </w:p>
        </w:tc>
        <w:tc>
          <w:tcPr>
            <w:tcW w:w="349" w:type="pct"/>
            <w:tcBorders>
              <w:top w:val="nil"/>
              <w:left w:val="nil"/>
              <w:bottom w:val="single" w:sz="4" w:space="0" w:color="auto"/>
              <w:right w:val="single" w:sz="4" w:space="0" w:color="auto"/>
            </w:tcBorders>
            <w:shd w:val="clear" w:color="auto" w:fill="auto"/>
            <w:noWrap/>
            <w:vAlign w:val="bottom"/>
            <w:hideMark/>
          </w:tcPr>
          <w:p w14:paraId="4B68295B" w14:textId="37F5B7E5"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172,55</w:t>
            </w:r>
          </w:p>
        </w:tc>
        <w:tc>
          <w:tcPr>
            <w:tcW w:w="351" w:type="pct"/>
            <w:tcBorders>
              <w:top w:val="nil"/>
              <w:left w:val="nil"/>
              <w:bottom w:val="single" w:sz="4" w:space="0" w:color="auto"/>
              <w:right w:val="single" w:sz="8" w:space="0" w:color="auto"/>
            </w:tcBorders>
            <w:shd w:val="clear" w:color="auto" w:fill="auto"/>
            <w:noWrap/>
            <w:vAlign w:val="bottom"/>
            <w:hideMark/>
          </w:tcPr>
          <w:p w14:paraId="76076C03" w14:textId="58C05EF0"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129,67</w:t>
            </w:r>
          </w:p>
        </w:tc>
        <w:tc>
          <w:tcPr>
            <w:tcW w:w="351" w:type="pct"/>
            <w:tcBorders>
              <w:top w:val="nil"/>
              <w:left w:val="nil"/>
              <w:bottom w:val="single" w:sz="4" w:space="0" w:color="auto"/>
              <w:right w:val="single" w:sz="4" w:space="0" w:color="auto"/>
            </w:tcBorders>
            <w:shd w:val="clear" w:color="auto" w:fill="auto"/>
            <w:noWrap/>
            <w:vAlign w:val="bottom"/>
            <w:hideMark/>
          </w:tcPr>
          <w:p w14:paraId="15C794C5" w14:textId="104B4436"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398,35</w:t>
            </w:r>
          </w:p>
        </w:tc>
        <w:tc>
          <w:tcPr>
            <w:tcW w:w="351" w:type="pct"/>
            <w:tcBorders>
              <w:top w:val="nil"/>
              <w:left w:val="nil"/>
              <w:bottom w:val="single" w:sz="4" w:space="0" w:color="auto"/>
              <w:right w:val="single" w:sz="4" w:space="0" w:color="auto"/>
            </w:tcBorders>
            <w:shd w:val="clear" w:color="auto" w:fill="auto"/>
            <w:noWrap/>
            <w:vAlign w:val="bottom"/>
            <w:hideMark/>
          </w:tcPr>
          <w:p w14:paraId="24A30FC7" w14:textId="20BBE581"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304,75</w:t>
            </w:r>
          </w:p>
        </w:tc>
        <w:tc>
          <w:tcPr>
            <w:tcW w:w="351" w:type="pct"/>
            <w:tcBorders>
              <w:top w:val="nil"/>
              <w:left w:val="nil"/>
              <w:bottom w:val="single" w:sz="4" w:space="0" w:color="auto"/>
              <w:right w:val="single" w:sz="4" w:space="0" w:color="auto"/>
            </w:tcBorders>
            <w:shd w:val="clear" w:color="auto" w:fill="auto"/>
            <w:noWrap/>
            <w:vAlign w:val="bottom"/>
            <w:hideMark/>
          </w:tcPr>
          <w:p w14:paraId="1EA10057" w14:textId="00059371"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274,75</w:t>
            </w:r>
          </w:p>
        </w:tc>
        <w:tc>
          <w:tcPr>
            <w:tcW w:w="349" w:type="pct"/>
            <w:tcBorders>
              <w:top w:val="nil"/>
              <w:left w:val="nil"/>
              <w:bottom w:val="single" w:sz="4" w:space="0" w:color="auto"/>
              <w:right w:val="single" w:sz="8" w:space="0" w:color="auto"/>
            </w:tcBorders>
            <w:shd w:val="clear" w:color="auto" w:fill="auto"/>
            <w:noWrap/>
            <w:vAlign w:val="bottom"/>
            <w:hideMark/>
          </w:tcPr>
          <w:p w14:paraId="2196C22E" w14:textId="2A092F85"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138,97</w:t>
            </w:r>
          </w:p>
        </w:tc>
      </w:tr>
      <w:tr w:rsidR="006709CF" w:rsidRPr="00873827" w14:paraId="2BD19BA5" w14:textId="77777777" w:rsidTr="006709CF">
        <w:trPr>
          <w:trHeight w:val="240"/>
        </w:trPr>
        <w:tc>
          <w:tcPr>
            <w:tcW w:w="330" w:type="pct"/>
            <w:tcBorders>
              <w:top w:val="nil"/>
              <w:left w:val="nil"/>
              <w:bottom w:val="nil"/>
              <w:right w:val="nil"/>
            </w:tcBorders>
            <w:shd w:val="clear" w:color="auto" w:fill="auto"/>
            <w:vAlign w:val="center"/>
            <w:hideMark/>
          </w:tcPr>
          <w:p w14:paraId="4526A3ED"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[s]</w:t>
            </w:r>
          </w:p>
        </w:tc>
        <w:tc>
          <w:tcPr>
            <w:tcW w:w="465" w:type="pct"/>
            <w:tcBorders>
              <w:top w:val="nil"/>
              <w:left w:val="single" w:sz="4" w:space="0" w:color="auto"/>
              <w:bottom w:val="single" w:sz="4" w:space="0" w:color="auto"/>
              <w:right w:val="nil"/>
            </w:tcBorders>
            <w:shd w:val="clear" w:color="auto" w:fill="auto"/>
            <w:vAlign w:val="center"/>
            <w:hideMark/>
          </w:tcPr>
          <w:p w14:paraId="766BA2CC"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95 %</w:t>
            </w:r>
          </w:p>
        </w:tc>
        <w:tc>
          <w:tcPr>
            <w:tcW w:w="350" w:type="pct"/>
            <w:tcBorders>
              <w:top w:val="nil"/>
              <w:left w:val="single" w:sz="8" w:space="0" w:color="auto"/>
              <w:bottom w:val="single" w:sz="4" w:space="0" w:color="auto"/>
              <w:right w:val="single" w:sz="4" w:space="0" w:color="auto"/>
            </w:tcBorders>
            <w:shd w:val="clear" w:color="auto" w:fill="auto"/>
            <w:noWrap/>
            <w:vAlign w:val="bottom"/>
            <w:hideMark/>
          </w:tcPr>
          <w:p w14:paraId="1A5154F0" w14:textId="2AD6FEC3"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550,71</w:t>
            </w:r>
          </w:p>
        </w:tc>
        <w:tc>
          <w:tcPr>
            <w:tcW w:w="350" w:type="pct"/>
            <w:tcBorders>
              <w:top w:val="nil"/>
              <w:left w:val="nil"/>
              <w:bottom w:val="single" w:sz="4" w:space="0" w:color="auto"/>
              <w:right w:val="single" w:sz="4" w:space="0" w:color="auto"/>
            </w:tcBorders>
            <w:shd w:val="clear" w:color="auto" w:fill="auto"/>
            <w:noWrap/>
            <w:vAlign w:val="bottom"/>
            <w:hideMark/>
          </w:tcPr>
          <w:p w14:paraId="3D343329" w14:textId="11D451E9"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548,54</w:t>
            </w:r>
          </w:p>
        </w:tc>
        <w:tc>
          <w:tcPr>
            <w:tcW w:w="350" w:type="pct"/>
            <w:tcBorders>
              <w:top w:val="nil"/>
              <w:left w:val="nil"/>
              <w:bottom w:val="single" w:sz="4" w:space="0" w:color="auto"/>
              <w:right w:val="single" w:sz="4" w:space="0" w:color="auto"/>
            </w:tcBorders>
            <w:shd w:val="clear" w:color="auto" w:fill="auto"/>
            <w:noWrap/>
            <w:vAlign w:val="bottom"/>
            <w:hideMark/>
          </w:tcPr>
          <w:p w14:paraId="169B79AC" w14:textId="3B8073DD"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496,94</w:t>
            </w:r>
          </w:p>
        </w:tc>
        <w:tc>
          <w:tcPr>
            <w:tcW w:w="350" w:type="pct"/>
            <w:tcBorders>
              <w:top w:val="nil"/>
              <w:left w:val="nil"/>
              <w:bottom w:val="single" w:sz="4" w:space="0" w:color="auto"/>
              <w:right w:val="single" w:sz="8" w:space="0" w:color="auto"/>
            </w:tcBorders>
            <w:shd w:val="clear" w:color="auto" w:fill="auto"/>
            <w:noWrap/>
            <w:vAlign w:val="bottom"/>
            <w:hideMark/>
          </w:tcPr>
          <w:p w14:paraId="659783CA" w14:textId="28E2AE74"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269,00</w:t>
            </w:r>
          </w:p>
        </w:tc>
        <w:tc>
          <w:tcPr>
            <w:tcW w:w="351" w:type="pct"/>
            <w:tcBorders>
              <w:top w:val="nil"/>
              <w:left w:val="nil"/>
              <w:bottom w:val="single" w:sz="4" w:space="0" w:color="auto"/>
              <w:right w:val="single" w:sz="4" w:space="0" w:color="auto"/>
            </w:tcBorders>
            <w:shd w:val="clear" w:color="auto" w:fill="auto"/>
            <w:noWrap/>
            <w:vAlign w:val="bottom"/>
            <w:hideMark/>
          </w:tcPr>
          <w:p w14:paraId="00A7C117" w14:textId="33923335"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1301,15</w:t>
            </w:r>
          </w:p>
        </w:tc>
        <w:tc>
          <w:tcPr>
            <w:tcW w:w="351" w:type="pct"/>
            <w:tcBorders>
              <w:top w:val="nil"/>
              <w:left w:val="nil"/>
              <w:bottom w:val="single" w:sz="4" w:space="0" w:color="auto"/>
              <w:right w:val="single" w:sz="4" w:space="0" w:color="auto"/>
            </w:tcBorders>
            <w:shd w:val="clear" w:color="auto" w:fill="auto"/>
            <w:noWrap/>
            <w:vAlign w:val="bottom"/>
            <w:hideMark/>
          </w:tcPr>
          <w:p w14:paraId="3EA747A1" w14:textId="01FD76B9"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1140,48</w:t>
            </w:r>
          </w:p>
        </w:tc>
        <w:tc>
          <w:tcPr>
            <w:tcW w:w="349" w:type="pct"/>
            <w:tcBorders>
              <w:top w:val="nil"/>
              <w:left w:val="nil"/>
              <w:bottom w:val="single" w:sz="4" w:space="0" w:color="auto"/>
              <w:right w:val="single" w:sz="4" w:space="0" w:color="auto"/>
            </w:tcBorders>
            <w:shd w:val="clear" w:color="auto" w:fill="auto"/>
            <w:noWrap/>
            <w:vAlign w:val="bottom"/>
            <w:hideMark/>
          </w:tcPr>
          <w:p w14:paraId="3273AEC7" w14:textId="328AF26C"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824,32</w:t>
            </w:r>
          </w:p>
        </w:tc>
        <w:tc>
          <w:tcPr>
            <w:tcW w:w="351" w:type="pct"/>
            <w:tcBorders>
              <w:top w:val="nil"/>
              <w:left w:val="nil"/>
              <w:bottom w:val="single" w:sz="4" w:space="0" w:color="auto"/>
              <w:right w:val="single" w:sz="8" w:space="0" w:color="auto"/>
            </w:tcBorders>
            <w:shd w:val="clear" w:color="auto" w:fill="auto"/>
            <w:noWrap/>
            <w:vAlign w:val="bottom"/>
            <w:hideMark/>
          </w:tcPr>
          <w:p w14:paraId="1B04CB95" w14:textId="150D3914"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292,93</w:t>
            </w:r>
          </w:p>
        </w:tc>
        <w:tc>
          <w:tcPr>
            <w:tcW w:w="351" w:type="pct"/>
            <w:tcBorders>
              <w:top w:val="nil"/>
              <w:left w:val="nil"/>
              <w:bottom w:val="single" w:sz="4" w:space="0" w:color="auto"/>
              <w:right w:val="single" w:sz="4" w:space="0" w:color="auto"/>
            </w:tcBorders>
            <w:shd w:val="clear" w:color="auto" w:fill="auto"/>
            <w:noWrap/>
            <w:vAlign w:val="bottom"/>
            <w:hideMark/>
          </w:tcPr>
          <w:p w14:paraId="2202CAF4" w14:textId="1701A737"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3245,64</w:t>
            </w:r>
          </w:p>
        </w:tc>
        <w:tc>
          <w:tcPr>
            <w:tcW w:w="351" w:type="pct"/>
            <w:tcBorders>
              <w:top w:val="nil"/>
              <w:left w:val="nil"/>
              <w:bottom w:val="single" w:sz="4" w:space="0" w:color="auto"/>
              <w:right w:val="single" w:sz="4" w:space="0" w:color="auto"/>
            </w:tcBorders>
            <w:shd w:val="clear" w:color="auto" w:fill="auto"/>
            <w:noWrap/>
            <w:vAlign w:val="bottom"/>
            <w:hideMark/>
          </w:tcPr>
          <w:p w14:paraId="6030B27A" w14:textId="6ED7C905"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2660,31</w:t>
            </w:r>
          </w:p>
        </w:tc>
        <w:tc>
          <w:tcPr>
            <w:tcW w:w="351" w:type="pct"/>
            <w:tcBorders>
              <w:top w:val="nil"/>
              <w:left w:val="nil"/>
              <w:bottom w:val="single" w:sz="4" w:space="0" w:color="auto"/>
              <w:right w:val="single" w:sz="4" w:space="0" w:color="auto"/>
            </w:tcBorders>
            <w:shd w:val="clear" w:color="auto" w:fill="auto"/>
            <w:noWrap/>
            <w:vAlign w:val="bottom"/>
            <w:hideMark/>
          </w:tcPr>
          <w:p w14:paraId="473BE93B" w14:textId="43A3CD80"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1694,62</w:t>
            </w:r>
          </w:p>
        </w:tc>
        <w:tc>
          <w:tcPr>
            <w:tcW w:w="349" w:type="pct"/>
            <w:tcBorders>
              <w:top w:val="nil"/>
              <w:left w:val="nil"/>
              <w:bottom w:val="single" w:sz="4" w:space="0" w:color="auto"/>
              <w:right w:val="single" w:sz="8" w:space="0" w:color="auto"/>
            </w:tcBorders>
            <w:shd w:val="clear" w:color="auto" w:fill="auto"/>
            <w:noWrap/>
            <w:vAlign w:val="bottom"/>
            <w:hideMark/>
          </w:tcPr>
          <w:p w14:paraId="606F6063" w14:textId="32ED6345"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376,14</w:t>
            </w:r>
          </w:p>
        </w:tc>
      </w:tr>
      <w:tr w:rsidR="006709CF" w:rsidRPr="00873827" w14:paraId="18B961F7" w14:textId="77777777" w:rsidTr="006709CF">
        <w:trPr>
          <w:trHeight w:val="240"/>
        </w:trPr>
        <w:tc>
          <w:tcPr>
            <w:tcW w:w="330" w:type="pct"/>
            <w:tcBorders>
              <w:top w:val="nil"/>
              <w:left w:val="nil"/>
              <w:bottom w:val="nil"/>
              <w:right w:val="nil"/>
            </w:tcBorders>
            <w:shd w:val="clear" w:color="auto" w:fill="auto"/>
            <w:hideMark/>
          </w:tcPr>
          <w:p w14:paraId="234CCF14"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p>
        </w:tc>
        <w:tc>
          <w:tcPr>
            <w:tcW w:w="465" w:type="pct"/>
            <w:tcBorders>
              <w:top w:val="nil"/>
              <w:left w:val="single" w:sz="4" w:space="0" w:color="auto"/>
              <w:bottom w:val="single" w:sz="4" w:space="0" w:color="auto"/>
              <w:right w:val="nil"/>
            </w:tcBorders>
            <w:shd w:val="clear" w:color="auto" w:fill="auto"/>
            <w:vAlign w:val="center"/>
            <w:hideMark/>
          </w:tcPr>
          <w:p w14:paraId="54B0E657"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Mean</w:t>
            </w:r>
          </w:p>
        </w:tc>
        <w:tc>
          <w:tcPr>
            <w:tcW w:w="350" w:type="pct"/>
            <w:tcBorders>
              <w:top w:val="nil"/>
              <w:left w:val="single" w:sz="8" w:space="0" w:color="auto"/>
              <w:bottom w:val="single" w:sz="4" w:space="0" w:color="auto"/>
              <w:right w:val="single" w:sz="4" w:space="0" w:color="auto"/>
            </w:tcBorders>
            <w:shd w:val="clear" w:color="auto" w:fill="auto"/>
            <w:noWrap/>
            <w:vAlign w:val="bottom"/>
            <w:hideMark/>
          </w:tcPr>
          <w:p w14:paraId="21817AAA" w14:textId="7FE7F8EE"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190,20</w:t>
            </w:r>
          </w:p>
        </w:tc>
        <w:tc>
          <w:tcPr>
            <w:tcW w:w="350" w:type="pct"/>
            <w:tcBorders>
              <w:top w:val="nil"/>
              <w:left w:val="nil"/>
              <w:bottom w:val="single" w:sz="4" w:space="0" w:color="auto"/>
              <w:right w:val="single" w:sz="4" w:space="0" w:color="auto"/>
            </w:tcBorders>
            <w:shd w:val="clear" w:color="auto" w:fill="auto"/>
            <w:noWrap/>
            <w:vAlign w:val="bottom"/>
            <w:hideMark/>
          </w:tcPr>
          <w:p w14:paraId="7F4B842D" w14:textId="6E2CAFC6"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192,89</w:t>
            </w:r>
          </w:p>
        </w:tc>
        <w:tc>
          <w:tcPr>
            <w:tcW w:w="350" w:type="pct"/>
            <w:tcBorders>
              <w:top w:val="nil"/>
              <w:left w:val="nil"/>
              <w:bottom w:val="single" w:sz="4" w:space="0" w:color="auto"/>
              <w:right w:val="single" w:sz="4" w:space="0" w:color="auto"/>
            </w:tcBorders>
            <w:shd w:val="clear" w:color="auto" w:fill="auto"/>
            <w:noWrap/>
            <w:vAlign w:val="bottom"/>
            <w:hideMark/>
          </w:tcPr>
          <w:p w14:paraId="0F1AA9F0" w14:textId="5F17F06A"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197,54</w:t>
            </w:r>
          </w:p>
        </w:tc>
        <w:tc>
          <w:tcPr>
            <w:tcW w:w="350" w:type="pct"/>
            <w:tcBorders>
              <w:top w:val="nil"/>
              <w:left w:val="nil"/>
              <w:bottom w:val="single" w:sz="4" w:space="0" w:color="auto"/>
              <w:right w:val="single" w:sz="8" w:space="0" w:color="auto"/>
            </w:tcBorders>
            <w:shd w:val="clear" w:color="auto" w:fill="auto"/>
            <w:noWrap/>
            <w:vAlign w:val="bottom"/>
            <w:hideMark/>
          </w:tcPr>
          <w:p w14:paraId="0CF60BC5" w14:textId="1F8A7734"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186,67</w:t>
            </w:r>
          </w:p>
        </w:tc>
        <w:tc>
          <w:tcPr>
            <w:tcW w:w="351" w:type="pct"/>
            <w:tcBorders>
              <w:top w:val="nil"/>
              <w:left w:val="nil"/>
              <w:bottom w:val="single" w:sz="4" w:space="0" w:color="auto"/>
              <w:right w:val="single" w:sz="4" w:space="0" w:color="auto"/>
            </w:tcBorders>
            <w:shd w:val="clear" w:color="auto" w:fill="auto"/>
            <w:noWrap/>
            <w:vAlign w:val="bottom"/>
            <w:hideMark/>
          </w:tcPr>
          <w:p w14:paraId="562E4527" w14:textId="44DB656A"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379,81</w:t>
            </w:r>
          </w:p>
        </w:tc>
        <w:tc>
          <w:tcPr>
            <w:tcW w:w="351" w:type="pct"/>
            <w:tcBorders>
              <w:top w:val="nil"/>
              <w:left w:val="nil"/>
              <w:bottom w:val="single" w:sz="4" w:space="0" w:color="auto"/>
              <w:right w:val="single" w:sz="4" w:space="0" w:color="auto"/>
            </w:tcBorders>
            <w:shd w:val="clear" w:color="auto" w:fill="auto"/>
            <w:noWrap/>
            <w:vAlign w:val="bottom"/>
            <w:hideMark/>
          </w:tcPr>
          <w:p w14:paraId="481FD909" w14:textId="1AA7FF24"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352,00</w:t>
            </w:r>
          </w:p>
        </w:tc>
        <w:tc>
          <w:tcPr>
            <w:tcW w:w="349" w:type="pct"/>
            <w:tcBorders>
              <w:top w:val="nil"/>
              <w:left w:val="nil"/>
              <w:bottom w:val="single" w:sz="4" w:space="0" w:color="auto"/>
              <w:right w:val="single" w:sz="4" w:space="0" w:color="auto"/>
            </w:tcBorders>
            <w:shd w:val="clear" w:color="auto" w:fill="auto"/>
            <w:noWrap/>
            <w:vAlign w:val="bottom"/>
            <w:hideMark/>
          </w:tcPr>
          <w:p w14:paraId="08D60F61" w14:textId="5688E718"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301,40</w:t>
            </w:r>
          </w:p>
        </w:tc>
        <w:tc>
          <w:tcPr>
            <w:tcW w:w="351" w:type="pct"/>
            <w:tcBorders>
              <w:top w:val="nil"/>
              <w:left w:val="nil"/>
              <w:bottom w:val="single" w:sz="4" w:space="0" w:color="auto"/>
              <w:right w:val="single" w:sz="8" w:space="0" w:color="auto"/>
            </w:tcBorders>
            <w:shd w:val="clear" w:color="auto" w:fill="auto"/>
            <w:noWrap/>
            <w:vAlign w:val="bottom"/>
            <w:hideMark/>
          </w:tcPr>
          <w:p w14:paraId="1718BF4D" w14:textId="3E2FA733"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172,35</w:t>
            </w:r>
          </w:p>
        </w:tc>
        <w:tc>
          <w:tcPr>
            <w:tcW w:w="351" w:type="pct"/>
            <w:tcBorders>
              <w:top w:val="nil"/>
              <w:left w:val="nil"/>
              <w:bottom w:val="single" w:sz="4" w:space="0" w:color="auto"/>
              <w:right w:val="single" w:sz="4" w:space="0" w:color="auto"/>
            </w:tcBorders>
            <w:shd w:val="clear" w:color="auto" w:fill="auto"/>
            <w:noWrap/>
            <w:vAlign w:val="bottom"/>
            <w:hideMark/>
          </w:tcPr>
          <w:p w14:paraId="2B6FB641" w14:textId="15D939A0"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869,47</w:t>
            </w:r>
          </w:p>
        </w:tc>
        <w:tc>
          <w:tcPr>
            <w:tcW w:w="351" w:type="pct"/>
            <w:tcBorders>
              <w:top w:val="nil"/>
              <w:left w:val="nil"/>
              <w:bottom w:val="single" w:sz="4" w:space="0" w:color="auto"/>
              <w:right w:val="single" w:sz="4" w:space="0" w:color="auto"/>
            </w:tcBorders>
            <w:shd w:val="clear" w:color="auto" w:fill="auto"/>
            <w:noWrap/>
            <w:vAlign w:val="bottom"/>
            <w:hideMark/>
          </w:tcPr>
          <w:p w14:paraId="77AFA7D0" w14:textId="7A5C765C"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700,39</w:t>
            </w:r>
          </w:p>
        </w:tc>
        <w:tc>
          <w:tcPr>
            <w:tcW w:w="351" w:type="pct"/>
            <w:tcBorders>
              <w:top w:val="nil"/>
              <w:left w:val="nil"/>
              <w:bottom w:val="single" w:sz="4" w:space="0" w:color="auto"/>
              <w:right w:val="single" w:sz="4" w:space="0" w:color="auto"/>
            </w:tcBorders>
            <w:shd w:val="clear" w:color="auto" w:fill="auto"/>
            <w:noWrap/>
            <w:vAlign w:val="bottom"/>
            <w:hideMark/>
          </w:tcPr>
          <w:p w14:paraId="28C5CC5A" w14:textId="4BD1694A"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517,89</w:t>
            </w:r>
          </w:p>
        </w:tc>
        <w:tc>
          <w:tcPr>
            <w:tcW w:w="349" w:type="pct"/>
            <w:tcBorders>
              <w:top w:val="nil"/>
              <w:left w:val="nil"/>
              <w:bottom w:val="single" w:sz="4" w:space="0" w:color="auto"/>
              <w:right w:val="single" w:sz="8" w:space="0" w:color="auto"/>
            </w:tcBorders>
            <w:shd w:val="clear" w:color="auto" w:fill="auto"/>
            <w:noWrap/>
            <w:vAlign w:val="bottom"/>
            <w:hideMark/>
          </w:tcPr>
          <w:p w14:paraId="473D60DA" w14:textId="7B6DB4BA"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202,12</w:t>
            </w:r>
          </w:p>
        </w:tc>
      </w:tr>
      <w:tr w:rsidR="006709CF" w:rsidRPr="00873827" w14:paraId="231C13EB" w14:textId="77777777" w:rsidTr="006709CF">
        <w:trPr>
          <w:trHeight w:val="240"/>
        </w:trPr>
        <w:tc>
          <w:tcPr>
            <w:tcW w:w="330" w:type="pct"/>
            <w:tcBorders>
              <w:top w:val="nil"/>
              <w:left w:val="nil"/>
              <w:bottom w:val="nil"/>
              <w:right w:val="nil"/>
            </w:tcBorders>
            <w:shd w:val="clear" w:color="auto" w:fill="auto"/>
            <w:noWrap/>
            <w:vAlign w:val="bottom"/>
            <w:hideMark/>
          </w:tcPr>
          <w:p w14:paraId="1AF0013F"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p>
        </w:tc>
        <w:tc>
          <w:tcPr>
            <w:tcW w:w="465" w:type="pct"/>
            <w:tcBorders>
              <w:top w:val="nil"/>
              <w:left w:val="single" w:sz="4" w:space="0" w:color="auto"/>
              <w:bottom w:val="single" w:sz="4" w:space="0" w:color="auto"/>
              <w:right w:val="nil"/>
            </w:tcBorders>
            <w:shd w:val="clear" w:color="auto" w:fill="auto"/>
            <w:vAlign w:val="center"/>
            <w:hideMark/>
          </w:tcPr>
          <w:p w14:paraId="046C906D"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Rho DL</w:t>
            </w:r>
          </w:p>
        </w:tc>
        <w:tc>
          <w:tcPr>
            <w:tcW w:w="350" w:type="pct"/>
            <w:tcBorders>
              <w:top w:val="nil"/>
              <w:left w:val="single" w:sz="8" w:space="0" w:color="auto"/>
              <w:bottom w:val="single" w:sz="4" w:space="0" w:color="auto"/>
              <w:right w:val="single" w:sz="4" w:space="0" w:color="auto"/>
            </w:tcBorders>
            <w:shd w:val="clear" w:color="auto" w:fill="auto"/>
            <w:noWrap/>
            <w:vAlign w:val="bottom"/>
            <w:hideMark/>
          </w:tcPr>
          <w:p w14:paraId="53ED6476" w14:textId="3BC24482"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0,92</w:t>
            </w:r>
          </w:p>
        </w:tc>
        <w:tc>
          <w:tcPr>
            <w:tcW w:w="350" w:type="pct"/>
            <w:tcBorders>
              <w:top w:val="nil"/>
              <w:left w:val="nil"/>
              <w:bottom w:val="single" w:sz="4" w:space="0" w:color="auto"/>
              <w:right w:val="single" w:sz="4" w:space="0" w:color="auto"/>
            </w:tcBorders>
            <w:shd w:val="clear" w:color="auto" w:fill="auto"/>
            <w:noWrap/>
            <w:vAlign w:val="bottom"/>
            <w:hideMark/>
          </w:tcPr>
          <w:p w14:paraId="5533EBEA" w14:textId="574FB587"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0,88</w:t>
            </w:r>
          </w:p>
        </w:tc>
        <w:tc>
          <w:tcPr>
            <w:tcW w:w="350" w:type="pct"/>
            <w:tcBorders>
              <w:top w:val="nil"/>
              <w:left w:val="nil"/>
              <w:bottom w:val="single" w:sz="4" w:space="0" w:color="auto"/>
              <w:right w:val="single" w:sz="4" w:space="0" w:color="auto"/>
            </w:tcBorders>
            <w:shd w:val="clear" w:color="auto" w:fill="auto"/>
            <w:noWrap/>
            <w:vAlign w:val="bottom"/>
            <w:hideMark/>
          </w:tcPr>
          <w:p w14:paraId="43EE632C" w14:textId="4FF0F5D1"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0,97</w:t>
            </w:r>
          </w:p>
        </w:tc>
        <w:tc>
          <w:tcPr>
            <w:tcW w:w="350" w:type="pct"/>
            <w:tcBorders>
              <w:top w:val="nil"/>
              <w:left w:val="nil"/>
              <w:bottom w:val="single" w:sz="4" w:space="0" w:color="auto"/>
              <w:right w:val="single" w:sz="8" w:space="0" w:color="auto"/>
            </w:tcBorders>
            <w:shd w:val="clear" w:color="auto" w:fill="auto"/>
            <w:noWrap/>
            <w:vAlign w:val="bottom"/>
            <w:hideMark/>
          </w:tcPr>
          <w:p w14:paraId="2B5F6FCB" w14:textId="7DAEC11A"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1,00</w:t>
            </w:r>
          </w:p>
        </w:tc>
        <w:tc>
          <w:tcPr>
            <w:tcW w:w="351" w:type="pct"/>
            <w:tcBorders>
              <w:top w:val="nil"/>
              <w:left w:val="nil"/>
              <w:bottom w:val="single" w:sz="4" w:space="0" w:color="auto"/>
              <w:right w:val="single" w:sz="4" w:space="0" w:color="auto"/>
            </w:tcBorders>
            <w:shd w:val="clear" w:color="auto" w:fill="auto"/>
            <w:noWrap/>
            <w:vAlign w:val="bottom"/>
            <w:hideMark/>
          </w:tcPr>
          <w:p w14:paraId="07508C4D" w14:textId="2532BDE2"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0,89</w:t>
            </w:r>
          </w:p>
        </w:tc>
        <w:tc>
          <w:tcPr>
            <w:tcW w:w="351" w:type="pct"/>
            <w:tcBorders>
              <w:top w:val="nil"/>
              <w:left w:val="nil"/>
              <w:bottom w:val="single" w:sz="4" w:space="0" w:color="auto"/>
              <w:right w:val="single" w:sz="4" w:space="0" w:color="auto"/>
            </w:tcBorders>
            <w:shd w:val="clear" w:color="auto" w:fill="auto"/>
            <w:noWrap/>
            <w:vAlign w:val="bottom"/>
            <w:hideMark/>
          </w:tcPr>
          <w:p w14:paraId="38231960" w14:textId="138E1EF2"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0,85</w:t>
            </w:r>
          </w:p>
        </w:tc>
        <w:tc>
          <w:tcPr>
            <w:tcW w:w="349" w:type="pct"/>
            <w:tcBorders>
              <w:top w:val="nil"/>
              <w:left w:val="nil"/>
              <w:bottom w:val="single" w:sz="4" w:space="0" w:color="auto"/>
              <w:right w:val="single" w:sz="4" w:space="0" w:color="auto"/>
            </w:tcBorders>
            <w:shd w:val="clear" w:color="auto" w:fill="auto"/>
            <w:noWrap/>
            <w:vAlign w:val="bottom"/>
            <w:hideMark/>
          </w:tcPr>
          <w:p w14:paraId="35914294" w14:textId="6CE5CD7C"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0,96</w:t>
            </w:r>
          </w:p>
        </w:tc>
        <w:tc>
          <w:tcPr>
            <w:tcW w:w="351" w:type="pct"/>
            <w:tcBorders>
              <w:top w:val="nil"/>
              <w:left w:val="nil"/>
              <w:bottom w:val="single" w:sz="4" w:space="0" w:color="auto"/>
              <w:right w:val="single" w:sz="8" w:space="0" w:color="auto"/>
            </w:tcBorders>
            <w:shd w:val="clear" w:color="auto" w:fill="auto"/>
            <w:noWrap/>
            <w:vAlign w:val="bottom"/>
            <w:hideMark/>
          </w:tcPr>
          <w:p w14:paraId="20B40547" w14:textId="3E9D3FCB"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1,00</w:t>
            </w:r>
          </w:p>
        </w:tc>
        <w:tc>
          <w:tcPr>
            <w:tcW w:w="351" w:type="pct"/>
            <w:tcBorders>
              <w:top w:val="nil"/>
              <w:left w:val="nil"/>
              <w:bottom w:val="single" w:sz="4" w:space="0" w:color="auto"/>
              <w:right w:val="single" w:sz="4" w:space="0" w:color="auto"/>
            </w:tcBorders>
            <w:shd w:val="clear" w:color="auto" w:fill="auto"/>
            <w:noWrap/>
            <w:vAlign w:val="bottom"/>
            <w:hideMark/>
          </w:tcPr>
          <w:p w14:paraId="353B42A5" w14:textId="255E1355"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0,85</w:t>
            </w:r>
          </w:p>
        </w:tc>
        <w:tc>
          <w:tcPr>
            <w:tcW w:w="351" w:type="pct"/>
            <w:tcBorders>
              <w:top w:val="nil"/>
              <w:left w:val="nil"/>
              <w:bottom w:val="single" w:sz="4" w:space="0" w:color="auto"/>
              <w:right w:val="single" w:sz="4" w:space="0" w:color="auto"/>
            </w:tcBorders>
            <w:shd w:val="clear" w:color="auto" w:fill="auto"/>
            <w:noWrap/>
            <w:vAlign w:val="bottom"/>
            <w:hideMark/>
          </w:tcPr>
          <w:p w14:paraId="3D788337" w14:textId="36E6B5AA"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0,78</w:t>
            </w:r>
          </w:p>
        </w:tc>
        <w:tc>
          <w:tcPr>
            <w:tcW w:w="351" w:type="pct"/>
            <w:tcBorders>
              <w:top w:val="nil"/>
              <w:left w:val="nil"/>
              <w:bottom w:val="single" w:sz="4" w:space="0" w:color="auto"/>
              <w:right w:val="single" w:sz="4" w:space="0" w:color="auto"/>
            </w:tcBorders>
            <w:shd w:val="clear" w:color="auto" w:fill="auto"/>
            <w:noWrap/>
            <w:vAlign w:val="bottom"/>
            <w:hideMark/>
          </w:tcPr>
          <w:p w14:paraId="534EB590" w14:textId="20BFB36C"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0,93</w:t>
            </w:r>
          </w:p>
        </w:tc>
        <w:tc>
          <w:tcPr>
            <w:tcW w:w="349" w:type="pct"/>
            <w:tcBorders>
              <w:top w:val="nil"/>
              <w:left w:val="nil"/>
              <w:bottom w:val="single" w:sz="4" w:space="0" w:color="auto"/>
              <w:right w:val="single" w:sz="8" w:space="0" w:color="auto"/>
            </w:tcBorders>
            <w:shd w:val="clear" w:color="auto" w:fill="auto"/>
            <w:noWrap/>
            <w:vAlign w:val="bottom"/>
            <w:hideMark/>
          </w:tcPr>
          <w:p w14:paraId="0D983453" w14:textId="0B41013F"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0,99</w:t>
            </w:r>
          </w:p>
        </w:tc>
      </w:tr>
      <w:tr w:rsidR="006709CF" w:rsidRPr="00873827" w14:paraId="6A1792E5" w14:textId="77777777" w:rsidTr="006709CF">
        <w:trPr>
          <w:trHeight w:val="240"/>
        </w:trPr>
        <w:tc>
          <w:tcPr>
            <w:tcW w:w="330" w:type="pct"/>
            <w:tcBorders>
              <w:top w:val="nil"/>
              <w:left w:val="nil"/>
              <w:bottom w:val="nil"/>
              <w:right w:val="nil"/>
            </w:tcBorders>
            <w:shd w:val="clear" w:color="auto" w:fill="auto"/>
            <w:noWrap/>
            <w:vAlign w:val="bottom"/>
            <w:hideMark/>
          </w:tcPr>
          <w:p w14:paraId="0734E7F4"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p>
        </w:tc>
        <w:tc>
          <w:tcPr>
            <w:tcW w:w="465" w:type="pct"/>
            <w:tcBorders>
              <w:top w:val="nil"/>
              <w:left w:val="single" w:sz="4" w:space="0" w:color="auto"/>
              <w:bottom w:val="single" w:sz="4" w:space="0" w:color="auto"/>
              <w:right w:val="nil"/>
            </w:tcBorders>
            <w:shd w:val="clear" w:color="auto" w:fill="auto"/>
            <w:vAlign w:val="center"/>
            <w:hideMark/>
          </w:tcPr>
          <w:p w14:paraId="13B33D5B"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Rho UL</w:t>
            </w:r>
          </w:p>
        </w:tc>
        <w:tc>
          <w:tcPr>
            <w:tcW w:w="350" w:type="pct"/>
            <w:tcBorders>
              <w:top w:val="nil"/>
              <w:left w:val="single" w:sz="8" w:space="0" w:color="auto"/>
              <w:bottom w:val="single" w:sz="4" w:space="0" w:color="auto"/>
              <w:right w:val="single" w:sz="4" w:space="0" w:color="auto"/>
            </w:tcBorders>
            <w:shd w:val="clear" w:color="auto" w:fill="auto"/>
            <w:noWrap/>
            <w:vAlign w:val="bottom"/>
            <w:hideMark/>
          </w:tcPr>
          <w:p w14:paraId="5E458AFF" w14:textId="4EE59737"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0,99</w:t>
            </w:r>
          </w:p>
        </w:tc>
        <w:tc>
          <w:tcPr>
            <w:tcW w:w="350" w:type="pct"/>
            <w:tcBorders>
              <w:top w:val="nil"/>
              <w:left w:val="nil"/>
              <w:bottom w:val="single" w:sz="4" w:space="0" w:color="auto"/>
              <w:right w:val="single" w:sz="4" w:space="0" w:color="auto"/>
            </w:tcBorders>
            <w:shd w:val="clear" w:color="auto" w:fill="auto"/>
            <w:noWrap/>
            <w:vAlign w:val="bottom"/>
            <w:hideMark/>
          </w:tcPr>
          <w:p w14:paraId="2CF248A8" w14:textId="2ED5F5C6"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0,95</w:t>
            </w:r>
          </w:p>
        </w:tc>
        <w:tc>
          <w:tcPr>
            <w:tcW w:w="350" w:type="pct"/>
            <w:tcBorders>
              <w:top w:val="nil"/>
              <w:left w:val="nil"/>
              <w:bottom w:val="single" w:sz="4" w:space="0" w:color="auto"/>
              <w:right w:val="single" w:sz="4" w:space="0" w:color="auto"/>
            </w:tcBorders>
            <w:shd w:val="clear" w:color="auto" w:fill="auto"/>
            <w:noWrap/>
            <w:vAlign w:val="bottom"/>
            <w:hideMark/>
          </w:tcPr>
          <w:p w14:paraId="65DA1DB6" w14:textId="4D4DA6DD"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0,93</w:t>
            </w:r>
          </w:p>
        </w:tc>
        <w:tc>
          <w:tcPr>
            <w:tcW w:w="350" w:type="pct"/>
            <w:tcBorders>
              <w:top w:val="nil"/>
              <w:left w:val="nil"/>
              <w:bottom w:val="single" w:sz="4" w:space="0" w:color="auto"/>
              <w:right w:val="single" w:sz="8" w:space="0" w:color="auto"/>
            </w:tcBorders>
            <w:shd w:val="clear" w:color="auto" w:fill="auto"/>
            <w:noWrap/>
            <w:vAlign w:val="bottom"/>
            <w:hideMark/>
          </w:tcPr>
          <w:p w14:paraId="7BB2B04C" w14:textId="2CA150BB"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0,99</w:t>
            </w:r>
          </w:p>
        </w:tc>
        <w:tc>
          <w:tcPr>
            <w:tcW w:w="351" w:type="pct"/>
            <w:tcBorders>
              <w:top w:val="nil"/>
              <w:left w:val="nil"/>
              <w:bottom w:val="single" w:sz="4" w:space="0" w:color="auto"/>
              <w:right w:val="single" w:sz="4" w:space="0" w:color="auto"/>
            </w:tcBorders>
            <w:shd w:val="clear" w:color="auto" w:fill="auto"/>
            <w:noWrap/>
            <w:vAlign w:val="bottom"/>
            <w:hideMark/>
          </w:tcPr>
          <w:p w14:paraId="11224401" w14:textId="59F571B5"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0,98</w:t>
            </w:r>
          </w:p>
        </w:tc>
        <w:tc>
          <w:tcPr>
            <w:tcW w:w="351" w:type="pct"/>
            <w:tcBorders>
              <w:top w:val="nil"/>
              <w:left w:val="nil"/>
              <w:bottom w:val="single" w:sz="4" w:space="0" w:color="auto"/>
              <w:right w:val="single" w:sz="4" w:space="0" w:color="auto"/>
            </w:tcBorders>
            <w:shd w:val="clear" w:color="auto" w:fill="auto"/>
            <w:noWrap/>
            <w:vAlign w:val="bottom"/>
            <w:hideMark/>
          </w:tcPr>
          <w:p w14:paraId="6A979F85" w14:textId="0F906690"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0,94</w:t>
            </w:r>
          </w:p>
        </w:tc>
        <w:tc>
          <w:tcPr>
            <w:tcW w:w="349" w:type="pct"/>
            <w:tcBorders>
              <w:top w:val="nil"/>
              <w:left w:val="nil"/>
              <w:bottom w:val="single" w:sz="4" w:space="0" w:color="auto"/>
              <w:right w:val="single" w:sz="4" w:space="0" w:color="auto"/>
            </w:tcBorders>
            <w:shd w:val="clear" w:color="auto" w:fill="auto"/>
            <w:noWrap/>
            <w:vAlign w:val="bottom"/>
            <w:hideMark/>
          </w:tcPr>
          <w:p w14:paraId="55CFA441" w14:textId="7B9A6F42"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0,88</w:t>
            </w:r>
          </w:p>
        </w:tc>
        <w:tc>
          <w:tcPr>
            <w:tcW w:w="351" w:type="pct"/>
            <w:tcBorders>
              <w:top w:val="nil"/>
              <w:left w:val="nil"/>
              <w:bottom w:val="single" w:sz="4" w:space="0" w:color="auto"/>
              <w:right w:val="single" w:sz="8" w:space="0" w:color="auto"/>
            </w:tcBorders>
            <w:shd w:val="clear" w:color="auto" w:fill="auto"/>
            <w:noWrap/>
            <w:vAlign w:val="bottom"/>
            <w:hideMark/>
          </w:tcPr>
          <w:p w14:paraId="19DD43E2" w14:textId="379F0669"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0,98</w:t>
            </w:r>
          </w:p>
        </w:tc>
        <w:tc>
          <w:tcPr>
            <w:tcW w:w="351" w:type="pct"/>
            <w:tcBorders>
              <w:top w:val="nil"/>
              <w:left w:val="nil"/>
              <w:bottom w:val="single" w:sz="4" w:space="0" w:color="auto"/>
              <w:right w:val="single" w:sz="4" w:space="0" w:color="auto"/>
            </w:tcBorders>
            <w:shd w:val="clear" w:color="auto" w:fill="auto"/>
            <w:noWrap/>
            <w:vAlign w:val="bottom"/>
            <w:hideMark/>
          </w:tcPr>
          <w:p w14:paraId="5881E8A7" w14:textId="3D89C86A"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0,93</w:t>
            </w:r>
          </w:p>
        </w:tc>
        <w:tc>
          <w:tcPr>
            <w:tcW w:w="351" w:type="pct"/>
            <w:tcBorders>
              <w:top w:val="nil"/>
              <w:left w:val="nil"/>
              <w:bottom w:val="single" w:sz="4" w:space="0" w:color="auto"/>
              <w:right w:val="single" w:sz="4" w:space="0" w:color="auto"/>
            </w:tcBorders>
            <w:shd w:val="clear" w:color="auto" w:fill="auto"/>
            <w:noWrap/>
            <w:vAlign w:val="bottom"/>
            <w:hideMark/>
          </w:tcPr>
          <w:p w14:paraId="0AC72750" w14:textId="76DEA351"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0,87</w:t>
            </w:r>
          </w:p>
        </w:tc>
        <w:tc>
          <w:tcPr>
            <w:tcW w:w="351" w:type="pct"/>
            <w:tcBorders>
              <w:top w:val="nil"/>
              <w:left w:val="nil"/>
              <w:bottom w:val="single" w:sz="4" w:space="0" w:color="auto"/>
              <w:right w:val="single" w:sz="4" w:space="0" w:color="auto"/>
            </w:tcBorders>
            <w:shd w:val="clear" w:color="auto" w:fill="auto"/>
            <w:noWrap/>
            <w:vAlign w:val="bottom"/>
            <w:hideMark/>
          </w:tcPr>
          <w:p w14:paraId="153BD6F8" w14:textId="7C927BC5"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0,82</w:t>
            </w:r>
          </w:p>
        </w:tc>
        <w:tc>
          <w:tcPr>
            <w:tcW w:w="349" w:type="pct"/>
            <w:tcBorders>
              <w:top w:val="nil"/>
              <w:left w:val="nil"/>
              <w:bottom w:val="single" w:sz="4" w:space="0" w:color="auto"/>
              <w:right w:val="single" w:sz="8" w:space="0" w:color="auto"/>
            </w:tcBorders>
            <w:shd w:val="clear" w:color="auto" w:fill="auto"/>
            <w:noWrap/>
            <w:vAlign w:val="bottom"/>
            <w:hideMark/>
          </w:tcPr>
          <w:p w14:paraId="33B2B6B2" w14:textId="00912DBC"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0,96</w:t>
            </w:r>
          </w:p>
        </w:tc>
      </w:tr>
      <w:tr w:rsidR="006709CF" w:rsidRPr="00873827" w14:paraId="3B538DB5" w14:textId="77777777" w:rsidTr="006709CF">
        <w:trPr>
          <w:trHeight w:val="255"/>
        </w:trPr>
        <w:tc>
          <w:tcPr>
            <w:tcW w:w="330" w:type="pct"/>
            <w:tcBorders>
              <w:top w:val="nil"/>
              <w:left w:val="nil"/>
              <w:bottom w:val="nil"/>
              <w:right w:val="nil"/>
            </w:tcBorders>
            <w:shd w:val="clear" w:color="auto" w:fill="auto"/>
            <w:noWrap/>
            <w:vAlign w:val="bottom"/>
            <w:hideMark/>
          </w:tcPr>
          <w:p w14:paraId="256B38EE"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p>
        </w:tc>
        <w:tc>
          <w:tcPr>
            <w:tcW w:w="465" w:type="pct"/>
            <w:tcBorders>
              <w:top w:val="nil"/>
              <w:left w:val="single" w:sz="4" w:space="0" w:color="auto"/>
              <w:bottom w:val="single" w:sz="4" w:space="0" w:color="auto"/>
              <w:right w:val="nil"/>
            </w:tcBorders>
            <w:shd w:val="clear" w:color="auto" w:fill="auto"/>
            <w:vAlign w:val="center"/>
            <w:hideMark/>
          </w:tcPr>
          <w:p w14:paraId="1D73BEDB" w14:textId="77777777" w:rsidR="006709CF" w:rsidRPr="00873827" w:rsidRDefault="006709CF" w:rsidP="006709CF">
            <w:pPr>
              <w:overflowPunct/>
              <w:autoSpaceDE/>
              <w:autoSpaceDN/>
              <w:adjustRightInd/>
              <w:spacing w:after="0"/>
              <w:jc w:val="center"/>
              <w:textAlignment w:val="auto"/>
              <w:rPr>
                <w:rFonts w:ascii="Calibri" w:eastAsia="Times New Roman" w:hAnsi="Calibri" w:cs="Calibri"/>
                <w:b/>
                <w:bCs/>
                <w:color w:val="000000"/>
                <w:sz w:val="14"/>
                <w:szCs w:val="18"/>
                <w:lang w:val="en-US"/>
              </w:rPr>
            </w:pPr>
            <w:r w:rsidRPr="00873827">
              <w:rPr>
                <w:rFonts w:ascii="Calibri" w:eastAsia="Times New Roman" w:hAnsi="Calibri" w:cs="Calibri"/>
                <w:b/>
                <w:bCs/>
                <w:color w:val="000000"/>
                <w:sz w:val="14"/>
                <w:szCs w:val="18"/>
                <w:lang w:val="en-US"/>
              </w:rPr>
              <w:t>BO</w:t>
            </w:r>
          </w:p>
        </w:tc>
        <w:tc>
          <w:tcPr>
            <w:tcW w:w="350" w:type="pct"/>
            <w:tcBorders>
              <w:top w:val="nil"/>
              <w:left w:val="single" w:sz="8" w:space="0" w:color="auto"/>
              <w:bottom w:val="single" w:sz="8" w:space="0" w:color="auto"/>
              <w:right w:val="single" w:sz="4" w:space="0" w:color="auto"/>
            </w:tcBorders>
            <w:shd w:val="clear" w:color="auto" w:fill="auto"/>
            <w:noWrap/>
            <w:vAlign w:val="bottom"/>
            <w:hideMark/>
          </w:tcPr>
          <w:p w14:paraId="7C6D9A77" w14:textId="3F555E74"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15,15</w:t>
            </w:r>
          </w:p>
        </w:tc>
        <w:tc>
          <w:tcPr>
            <w:tcW w:w="350" w:type="pct"/>
            <w:tcBorders>
              <w:top w:val="nil"/>
              <w:left w:val="nil"/>
              <w:bottom w:val="single" w:sz="8" w:space="0" w:color="auto"/>
              <w:right w:val="single" w:sz="4" w:space="0" w:color="auto"/>
            </w:tcBorders>
            <w:shd w:val="clear" w:color="auto" w:fill="auto"/>
            <w:noWrap/>
            <w:vAlign w:val="bottom"/>
            <w:hideMark/>
          </w:tcPr>
          <w:p w14:paraId="13CBCF4E" w14:textId="54B2E7FA"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17,12</w:t>
            </w:r>
          </w:p>
        </w:tc>
        <w:tc>
          <w:tcPr>
            <w:tcW w:w="350" w:type="pct"/>
            <w:tcBorders>
              <w:top w:val="nil"/>
              <w:left w:val="nil"/>
              <w:bottom w:val="single" w:sz="8" w:space="0" w:color="auto"/>
              <w:right w:val="single" w:sz="4" w:space="0" w:color="auto"/>
            </w:tcBorders>
            <w:shd w:val="clear" w:color="auto" w:fill="auto"/>
            <w:noWrap/>
            <w:vAlign w:val="bottom"/>
            <w:hideMark/>
          </w:tcPr>
          <w:p w14:paraId="0CDC916C" w14:textId="60F6A395"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11,14</w:t>
            </w:r>
          </w:p>
        </w:tc>
        <w:tc>
          <w:tcPr>
            <w:tcW w:w="350" w:type="pct"/>
            <w:tcBorders>
              <w:top w:val="nil"/>
              <w:left w:val="nil"/>
              <w:bottom w:val="single" w:sz="8" w:space="0" w:color="auto"/>
              <w:right w:val="single" w:sz="8" w:space="0" w:color="auto"/>
            </w:tcBorders>
            <w:shd w:val="clear" w:color="auto" w:fill="auto"/>
            <w:noWrap/>
            <w:vAlign w:val="bottom"/>
            <w:hideMark/>
          </w:tcPr>
          <w:p w14:paraId="04C3848D" w14:textId="09B79550"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6,70</w:t>
            </w:r>
          </w:p>
        </w:tc>
        <w:tc>
          <w:tcPr>
            <w:tcW w:w="351" w:type="pct"/>
            <w:tcBorders>
              <w:top w:val="nil"/>
              <w:left w:val="nil"/>
              <w:bottom w:val="single" w:sz="8" w:space="0" w:color="auto"/>
              <w:right w:val="single" w:sz="4" w:space="0" w:color="auto"/>
            </w:tcBorders>
            <w:shd w:val="clear" w:color="auto" w:fill="auto"/>
            <w:noWrap/>
            <w:vAlign w:val="bottom"/>
            <w:hideMark/>
          </w:tcPr>
          <w:p w14:paraId="5BC0BE0F" w14:textId="74E24FD5"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34,80</w:t>
            </w:r>
          </w:p>
        </w:tc>
        <w:tc>
          <w:tcPr>
            <w:tcW w:w="351" w:type="pct"/>
            <w:tcBorders>
              <w:top w:val="nil"/>
              <w:left w:val="nil"/>
              <w:bottom w:val="single" w:sz="8" w:space="0" w:color="auto"/>
              <w:right w:val="single" w:sz="4" w:space="0" w:color="auto"/>
            </w:tcBorders>
            <w:shd w:val="clear" w:color="auto" w:fill="auto"/>
            <w:noWrap/>
            <w:vAlign w:val="bottom"/>
            <w:hideMark/>
          </w:tcPr>
          <w:p w14:paraId="0C481F11" w14:textId="6FEC50CA"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33,12</w:t>
            </w:r>
          </w:p>
        </w:tc>
        <w:tc>
          <w:tcPr>
            <w:tcW w:w="349" w:type="pct"/>
            <w:tcBorders>
              <w:top w:val="nil"/>
              <w:left w:val="nil"/>
              <w:bottom w:val="single" w:sz="8" w:space="0" w:color="auto"/>
              <w:right w:val="single" w:sz="4" w:space="0" w:color="auto"/>
            </w:tcBorders>
            <w:shd w:val="clear" w:color="auto" w:fill="auto"/>
            <w:noWrap/>
            <w:vAlign w:val="bottom"/>
            <w:hideMark/>
          </w:tcPr>
          <w:p w14:paraId="45DC8BF1" w14:textId="69673EB2"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21,72</w:t>
            </w:r>
          </w:p>
        </w:tc>
        <w:tc>
          <w:tcPr>
            <w:tcW w:w="351" w:type="pct"/>
            <w:tcBorders>
              <w:top w:val="nil"/>
              <w:left w:val="nil"/>
              <w:bottom w:val="single" w:sz="8" w:space="0" w:color="auto"/>
              <w:right w:val="single" w:sz="8" w:space="0" w:color="auto"/>
            </w:tcBorders>
            <w:shd w:val="clear" w:color="auto" w:fill="auto"/>
            <w:noWrap/>
            <w:vAlign w:val="bottom"/>
            <w:hideMark/>
          </w:tcPr>
          <w:p w14:paraId="38F1824E" w14:textId="13F619E0"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11,06</w:t>
            </w:r>
          </w:p>
        </w:tc>
        <w:tc>
          <w:tcPr>
            <w:tcW w:w="351" w:type="pct"/>
            <w:tcBorders>
              <w:top w:val="nil"/>
              <w:left w:val="nil"/>
              <w:bottom w:val="single" w:sz="8" w:space="0" w:color="auto"/>
              <w:right w:val="single" w:sz="4" w:space="0" w:color="auto"/>
            </w:tcBorders>
            <w:shd w:val="clear" w:color="auto" w:fill="auto"/>
            <w:noWrap/>
            <w:vAlign w:val="bottom"/>
            <w:hideMark/>
          </w:tcPr>
          <w:p w14:paraId="2420B770" w14:textId="5B8F3FB4"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61,52</w:t>
            </w:r>
          </w:p>
        </w:tc>
        <w:tc>
          <w:tcPr>
            <w:tcW w:w="351" w:type="pct"/>
            <w:tcBorders>
              <w:top w:val="nil"/>
              <w:left w:val="nil"/>
              <w:bottom w:val="single" w:sz="8" w:space="0" w:color="auto"/>
              <w:right w:val="single" w:sz="4" w:space="0" w:color="auto"/>
            </w:tcBorders>
            <w:shd w:val="clear" w:color="auto" w:fill="auto"/>
            <w:noWrap/>
            <w:vAlign w:val="bottom"/>
            <w:hideMark/>
          </w:tcPr>
          <w:p w14:paraId="162A1A02" w14:textId="0AA0C72A"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54,18</w:t>
            </w:r>
          </w:p>
        </w:tc>
        <w:tc>
          <w:tcPr>
            <w:tcW w:w="351" w:type="pct"/>
            <w:tcBorders>
              <w:top w:val="nil"/>
              <w:left w:val="nil"/>
              <w:bottom w:val="single" w:sz="8" w:space="0" w:color="auto"/>
              <w:right w:val="single" w:sz="4" w:space="0" w:color="auto"/>
            </w:tcBorders>
            <w:shd w:val="clear" w:color="auto" w:fill="auto"/>
            <w:noWrap/>
            <w:vAlign w:val="bottom"/>
            <w:hideMark/>
          </w:tcPr>
          <w:p w14:paraId="68347BCA" w14:textId="498844D6"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37,67</w:t>
            </w:r>
          </w:p>
        </w:tc>
        <w:tc>
          <w:tcPr>
            <w:tcW w:w="349" w:type="pct"/>
            <w:tcBorders>
              <w:top w:val="nil"/>
              <w:left w:val="nil"/>
              <w:bottom w:val="single" w:sz="8" w:space="0" w:color="auto"/>
              <w:right w:val="single" w:sz="8" w:space="0" w:color="auto"/>
            </w:tcBorders>
            <w:shd w:val="clear" w:color="auto" w:fill="auto"/>
            <w:noWrap/>
            <w:vAlign w:val="bottom"/>
            <w:hideMark/>
          </w:tcPr>
          <w:p w14:paraId="407DF602" w14:textId="374B8B84" w:rsidR="006709CF" w:rsidRPr="006709CF" w:rsidRDefault="006709CF" w:rsidP="006709CF">
            <w:pPr>
              <w:overflowPunct/>
              <w:autoSpaceDE/>
              <w:autoSpaceDN/>
              <w:adjustRightInd/>
              <w:spacing w:after="0"/>
              <w:jc w:val="center"/>
              <w:textAlignment w:val="auto"/>
              <w:rPr>
                <w:rFonts w:ascii="Calibri" w:eastAsia="Times New Roman" w:hAnsi="Calibri" w:cs="Calibri"/>
                <w:color w:val="000000"/>
                <w:sz w:val="14"/>
                <w:szCs w:val="18"/>
                <w:lang w:val="en-US"/>
              </w:rPr>
            </w:pPr>
            <w:r w:rsidRPr="006709CF">
              <w:rPr>
                <w:rFonts w:ascii="Calibri" w:hAnsi="Calibri" w:cs="Calibri"/>
                <w:color w:val="000000"/>
                <w:sz w:val="14"/>
                <w:szCs w:val="18"/>
              </w:rPr>
              <w:t>16,32</w:t>
            </w:r>
          </w:p>
        </w:tc>
      </w:tr>
    </w:tbl>
    <w:p w14:paraId="6FB46BAD" w14:textId="375FA20A" w:rsidR="0045058D" w:rsidRDefault="0045058D" w:rsidP="0081322D">
      <w:pPr>
        <w:spacing w:line="259" w:lineRule="auto"/>
        <w:jc w:val="both"/>
        <w:rPr>
          <w:lang w:eastAsia="zh-CN"/>
        </w:rPr>
      </w:pPr>
    </w:p>
    <w:p w14:paraId="6AD81FEA" w14:textId="004D3C63" w:rsidR="0024287C" w:rsidRDefault="0024287C" w:rsidP="0081322D">
      <w:pPr>
        <w:spacing w:line="259" w:lineRule="auto"/>
        <w:jc w:val="both"/>
        <w:rPr>
          <w:lang w:eastAsia="zh-CN"/>
        </w:rPr>
      </w:pPr>
    </w:p>
    <w:p w14:paraId="2E12567E" w14:textId="77777777" w:rsidR="0024287C" w:rsidRDefault="0024287C" w:rsidP="0081322D">
      <w:pPr>
        <w:spacing w:line="259" w:lineRule="auto"/>
        <w:jc w:val="both"/>
        <w:rPr>
          <w:lang w:eastAsia="zh-CN"/>
        </w:rPr>
      </w:pPr>
    </w:p>
    <w:p w14:paraId="7BEB4A30" w14:textId="47E63FEE" w:rsidR="0000216E" w:rsidRDefault="0045058D" w:rsidP="0081322D">
      <w:pPr>
        <w:spacing w:line="259" w:lineRule="auto"/>
        <w:jc w:val="both"/>
        <w:rPr>
          <w:lang w:eastAsia="zh-CN"/>
        </w:rPr>
      </w:pPr>
      <w:r>
        <w:rPr>
          <w:lang w:eastAsia="zh-CN"/>
        </w:rPr>
        <w:t>Some basic observation can be drawn from these figures.</w:t>
      </w:r>
      <w:r w:rsidR="00F7693D">
        <w:rPr>
          <w:lang w:eastAsia="zh-CN"/>
        </w:rPr>
        <w:t xml:space="preserve"> NR-U outperforms Wi-Fi, when comparing deployments with Wi-Fi-only and NR-U-only.</w:t>
      </w:r>
      <w:r w:rsidR="00C87B4B">
        <w:rPr>
          <w:lang w:eastAsia="zh-CN"/>
        </w:rPr>
        <w:t xml:space="preserve"> The relative difference in performance is larger for DL than UL</w:t>
      </w:r>
      <w:r w:rsidR="0000216E">
        <w:rPr>
          <w:lang w:eastAsia="zh-CN"/>
        </w:rPr>
        <w:t xml:space="preserve">, which may be due to UL being scheduled by the gNB (i.e. no AUL / configured </w:t>
      </w:r>
      <w:r w:rsidR="00CE039F">
        <w:rPr>
          <w:lang w:eastAsia="zh-CN"/>
        </w:rPr>
        <w:t>grant</w:t>
      </w:r>
      <w:r w:rsidR="0000216E">
        <w:rPr>
          <w:lang w:eastAsia="zh-CN"/>
        </w:rPr>
        <w:t xml:space="preserve"> operation</w:t>
      </w:r>
      <w:r w:rsidR="00CE039F">
        <w:rPr>
          <w:lang w:eastAsia="zh-CN"/>
        </w:rPr>
        <w:t>)</w:t>
      </w:r>
      <w:r w:rsidR="0000216E">
        <w:rPr>
          <w:lang w:eastAsia="zh-CN"/>
        </w:rPr>
        <w:t>. For both DL and UL, as well as for NR-U and Wi-Fi, TPut reduces with increasing load, but the relative degradation is larger for Wi-Fi.</w:t>
      </w:r>
    </w:p>
    <w:p w14:paraId="26EF9A09" w14:textId="73F77B71" w:rsidR="0000216E" w:rsidRDefault="0000216E" w:rsidP="0081322D">
      <w:pPr>
        <w:spacing w:line="259" w:lineRule="auto"/>
        <w:jc w:val="both"/>
        <w:rPr>
          <w:lang w:eastAsia="zh-CN"/>
        </w:rPr>
      </w:pPr>
      <w:r>
        <w:rPr>
          <w:lang w:eastAsia="zh-CN"/>
        </w:rPr>
        <w:t xml:space="preserve">In the Wi-Fi - NR-U co-existence scenario, the TPut of NR-U operator (Op2) reduces compared to NR-U – NR-U case, while the TPut of Wi-Fi operator (Op2) improves quite significantly, especially for UL. In the DL, NR-U still outperforms Wi-Fi by a fair margin, but in the UE the differences in performance are relatively small.  </w:t>
      </w:r>
    </w:p>
    <w:p w14:paraId="13F536A8" w14:textId="638B6F3E" w:rsidR="00B63DD8" w:rsidRDefault="0000216E" w:rsidP="0081322D">
      <w:pPr>
        <w:spacing w:line="259" w:lineRule="auto"/>
        <w:jc w:val="both"/>
        <w:rPr>
          <w:lang w:eastAsia="zh-CN"/>
        </w:rPr>
      </w:pPr>
      <w:r>
        <w:rPr>
          <w:lang w:eastAsia="zh-CN"/>
        </w:rPr>
        <w:t xml:space="preserve"> </w:t>
      </w:r>
      <w:r w:rsidR="00F7693D">
        <w:rPr>
          <w:lang w:eastAsia="zh-CN"/>
        </w:rPr>
        <w:t xml:space="preserve">  </w:t>
      </w:r>
    </w:p>
    <w:p w14:paraId="085F2438" w14:textId="66A955B2" w:rsidR="00B63DD8" w:rsidRPr="00662E58" w:rsidRDefault="00B63DD8" w:rsidP="00B63DD8">
      <w:pPr>
        <w:spacing w:after="120"/>
        <w:jc w:val="both"/>
        <w:rPr>
          <w:i/>
          <w:iCs/>
          <w:lang w:val="en-US" w:eastAsia="zh-CN"/>
        </w:rPr>
      </w:pPr>
      <w:r w:rsidRPr="00662E58">
        <w:rPr>
          <w:b/>
          <w:bCs/>
          <w:iCs/>
          <w:lang w:val="en-US" w:eastAsia="zh-CN"/>
        </w:rPr>
        <w:t>Observation 1</w:t>
      </w:r>
      <w:r w:rsidRPr="00662E58">
        <w:rPr>
          <w:iCs/>
          <w:lang w:val="en-US" w:eastAsia="zh-CN"/>
        </w:rPr>
        <w:t xml:space="preserve">: </w:t>
      </w:r>
      <w:r w:rsidR="00C53501" w:rsidRPr="00662E58">
        <w:rPr>
          <w:i/>
          <w:lang w:eastAsia="zh-CN"/>
        </w:rPr>
        <w:t>NR-U outperforms Wi-Fi</w:t>
      </w:r>
      <w:r w:rsidR="0000216E" w:rsidRPr="00662E58">
        <w:rPr>
          <w:i/>
          <w:lang w:eastAsia="zh-CN"/>
        </w:rPr>
        <w:t xml:space="preserve"> </w:t>
      </w:r>
      <w:r w:rsidR="00C53501" w:rsidRPr="00662E58">
        <w:rPr>
          <w:i/>
          <w:lang w:eastAsia="zh-CN"/>
        </w:rPr>
        <w:t>in</w:t>
      </w:r>
      <w:r w:rsidR="0000216E" w:rsidRPr="00662E58">
        <w:rPr>
          <w:i/>
          <w:lang w:eastAsia="zh-CN"/>
        </w:rPr>
        <w:t xml:space="preserve"> </w:t>
      </w:r>
      <w:r w:rsidR="00CE039F">
        <w:rPr>
          <w:i/>
          <w:lang w:eastAsia="zh-CN"/>
        </w:rPr>
        <w:t>all evaluated</w:t>
      </w:r>
      <w:r w:rsidR="00006149" w:rsidRPr="00662E58">
        <w:rPr>
          <w:i/>
          <w:lang w:eastAsia="zh-CN"/>
        </w:rPr>
        <w:t xml:space="preserve"> deployment scenarios.</w:t>
      </w:r>
    </w:p>
    <w:p w14:paraId="30F4D6F5" w14:textId="37AE5E8F" w:rsidR="00B63DD8" w:rsidRPr="00662E58" w:rsidRDefault="00B63DD8" w:rsidP="00006149">
      <w:pPr>
        <w:spacing w:after="120"/>
        <w:jc w:val="both"/>
        <w:rPr>
          <w:i/>
          <w:iCs/>
          <w:lang w:val="en-US" w:eastAsia="zh-CN"/>
        </w:rPr>
      </w:pPr>
      <w:r w:rsidRPr="00662E58">
        <w:rPr>
          <w:b/>
          <w:bCs/>
          <w:iCs/>
          <w:lang w:val="en-US" w:eastAsia="zh-CN"/>
        </w:rPr>
        <w:t>Observation 2</w:t>
      </w:r>
      <w:r w:rsidRPr="00662E58">
        <w:rPr>
          <w:iCs/>
          <w:lang w:val="en-US" w:eastAsia="zh-CN"/>
        </w:rPr>
        <w:t>:</w:t>
      </w:r>
      <w:r w:rsidRPr="00662E58">
        <w:rPr>
          <w:i/>
          <w:iCs/>
          <w:lang w:val="en-US" w:eastAsia="zh-CN"/>
        </w:rPr>
        <w:t xml:space="preserve"> </w:t>
      </w:r>
      <w:r w:rsidR="00C53501" w:rsidRPr="00662E58">
        <w:rPr>
          <w:i/>
          <w:lang w:eastAsia="zh-CN"/>
        </w:rPr>
        <w:t>In the Wi-Fi - NR-U co-existence scenario</w:t>
      </w:r>
      <w:r w:rsidR="006E6021" w:rsidRPr="00662E58">
        <w:rPr>
          <w:i/>
          <w:lang w:eastAsia="zh-CN"/>
        </w:rPr>
        <w:t xml:space="preserve">, </w:t>
      </w:r>
      <w:r w:rsidR="00006149" w:rsidRPr="00662E58">
        <w:rPr>
          <w:i/>
          <w:lang w:eastAsia="zh-CN"/>
        </w:rPr>
        <w:t>the TPut of Wi-Fi Operator improves significantly compared to Wi-Fi only case</w:t>
      </w:r>
    </w:p>
    <w:p w14:paraId="7DB5851C" w14:textId="3412BE12" w:rsidR="00CC6718" w:rsidRDefault="00CC6718" w:rsidP="00CE039F">
      <w:pPr>
        <w:overflowPunct/>
        <w:autoSpaceDE/>
        <w:autoSpaceDN/>
        <w:adjustRightInd/>
        <w:spacing w:after="0"/>
        <w:textAlignment w:val="auto"/>
        <w:rPr>
          <w:rFonts w:eastAsia="Times New Roman"/>
          <w:sz w:val="24"/>
          <w:szCs w:val="24"/>
          <w:lang w:val="en-US"/>
        </w:rPr>
      </w:pPr>
    </w:p>
    <w:p w14:paraId="4E128018" w14:textId="36C90477" w:rsidR="00515C13" w:rsidRDefault="00515C13" w:rsidP="00CE039F">
      <w:pPr>
        <w:overflowPunct/>
        <w:autoSpaceDE/>
        <w:autoSpaceDN/>
        <w:adjustRightInd/>
        <w:spacing w:after="0"/>
        <w:textAlignment w:val="auto"/>
        <w:rPr>
          <w:rFonts w:eastAsia="Times New Roman"/>
          <w:sz w:val="24"/>
          <w:szCs w:val="24"/>
          <w:lang w:val="en-US"/>
        </w:rPr>
      </w:pPr>
    </w:p>
    <w:p w14:paraId="58BD2AB6" w14:textId="77777777" w:rsidR="00515C13" w:rsidRDefault="00515C13" w:rsidP="00CE039F">
      <w:pPr>
        <w:overflowPunct/>
        <w:autoSpaceDE/>
        <w:autoSpaceDN/>
        <w:adjustRightInd/>
        <w:spacing w:after="0"/>
        <w:textAlignment w:val="auto"/>
        <w:rPr>
          <w:rFonts w:eastAsia="Times New Roman"/>
          <w:sz w:val="24"/>
          <w:szCs w:val="24"/>
          <w:lang w:val="en-US"/>
        </w:rPr>
      </w:pPr>
    </w:p>
    <w:p w14:paraId="6EBC3436" w14:textId="77777777" w:rsidR="00CC6718" w:rsidRDefault="00CC6718" w:rsidP="00CE039F">
      <w:pPr>
        <w:overflowPunct/>
        <w:autoSpaceDE/>
        <w:autoSpaceDN/>
        <w:adjustRightInd/>
        <w:spacing w:after="0"/>
        <w:textAlignment w:val="auto"/>
        <w:rPr>
          <w:rFonts w:eastAsia="Times New Roman"/>
          <w:sz w:val="24"/>
          <w:szCs w:val="24"/>
          <w:lang w:val="en-US"/>
        </w:rPr>
      </w:pPr>
    </w:p>
    <w:p w14:paraId="4EF48A7F" w14:textId="7556CAD3" w:rsidR="00CC6718" w:rsidRPr="002637D9" w:rsidRDefault="00433FCE" w:rsidP="00CC6718">
      <w:pPr>
        <w:pStyle w:val="Heading1"/>
        <w:rPr>
          <w:szCs w:val="32"/>
        </w:rPr>
      </w:pPr>
      <w:r>
        <w:rPr>
          <w:color w:val="000000"/>
        </w:rPr>
        <w:t>4</w:t>
      </w:r>
      <w:r w:rsidR="00CC6718" w:rsidRPr="002637D9">
        <w:rPr>
          <w:color w:val="000000"/>
          <w:szCs w:val="32"/>
        </w:rPr>
        <w:tab/>
      </w:r>
      <w:r w:rsidR="00CC6718">
        <w:t>LBT for PUCCH</w:t>
      </w:r>
      <w:r w:rsidR="00CC6718">
        <w:tab/>
      </w:r>
    </w:p>
    <w:p w14:paraId="3EB9CF0A" w14:textId="20202C4E" w:rsidR="00CC6718" w:rsidRDefault="00CC6718" w:rsidP="00CE039F">
      <w:pPr>
        <w:overflowPunct/>
        <w:autoSpaceDE/>
        <w:autoSpaceDN/>
        <w:adjustRightInd/>
        <w:spacing w:after="0"/>
        <w:textAlignment w:val="auto"/>
        <w:rPr>
          <w:lang w:eastAsia="zh-CN"/>
        </w:rPr>
      </w:pPr>
      <w:r w:rsidRPr="00CC6718">
        <w:rPr>
          <w:lang w:eastAsia="zh-CN"/>
        </w:rPr>
        <w:t xml:space="preserve">As </w:t>
      </w:r>
      <w:r>
        <w:rPr>
          <w:lang w:eastAsia="zh-CN"/>
        </w:rPr>
        <w:t>one part of the simulation campaign we also compared different options for channel access for PUCCH. More specifically, we consider PUCCH of short duration, located in the start of the UL part of the COT. Two alternatives were considered:</w:t>
      </w:r>
    </w:p>
    <w:p w14:paraId="0D506E80" w14:textId="53C500F1" w:rsidR="00CC6718" w:rsidRDefault="00C02CE2" w:rsidP="00CC6718">
      <w:pPr>
        <w:pStyle w:val="ListParagraph"/>
        <w:numPr>
          <w:ilvl w:val="0"/>
          <w:numId w:val="62"/>
        </w:numPr>
        <w:rPr>
          <w:sz w:val="20"/>
          <w:szCs w:val="20"/>
          <w:lang w:val="en-GB"/>
        </w:rPr>
      </w:pPr>
      <w:r>
        <w:rPr>
          <w:sz w:val="20"/>
          <w:szCs w:val="20"/>
          <w:lang w:val="en-GB"/>
        </w:rPr>
        <w:t xml:space="preserve">Alternative 1: </w:t>
      </w:r>
      <w:r w:rsidRPr="00C02CE2">
        <w:rPr>
          <w:sz w:val="20"/>
          <w:szCs w:val="20"/>
          <w:lang w:val="en-GB"/>
        </w:rPr>
        <w:t>The gap between the end of DL tr</w:t>
      </w:r>
      <w:r>
        <w:rPr>
          <w:sz w:val="20"/>
          <w:szCs w:val="20"/>
          <w:lang w:val="en-GB"/>
        </w:rPr>
        <w:t>ansmission and the PUCCH is 25 µ</w:t>
      </w:r>
      <w:r w:rsidRPr="00C02CE2">
        <w:rPr>
          <w:sz w:val="20"/>
          <w:szCs w:val="20"/>
          <w:lang w:val="en-GB"/>
        </w:rPr>
        <w:t xml:space="preserve">s. </w:t>
      </w:r>
      <w:r w:rsidR="00CC6718" w:rsidRPr="00C02CE2">
        <w:rPr>
          <w:sz w:val="20"/>
          <w:szCs w:val="20"/>
          <w:lang w:val="en-GB"/>
        </w:rPr>
        <w:t>CAT 2 LBT is performed prior</w:t>
      </w:r>
      <w:r w:rsidRPr="00C02CE2">
        <w:rPr>
          <w:sz w:val="20"/>
          <w:szCs w:val="20"/>
          <w:lang w:val="en-GB"/>
        </w:rPr>
        <w:t xml:space="preserve"> to PUCCH.</w:t>
      </w:r>
    </w:p>
    <w:p w14:paraId="313834C3" w14:textId="1C491C77" w:rsidR="00C02CE2" w:rsidRPr="00C02CE2" w:rsidRDefault="00C02CE2" w:rsidP="00C02CE2">
      <w:pPr>
        <w:pStyle w:val="ListParagraph"/>
        <w:numPr>
          <w:ilvl w:val="0"/>
          <w:numId w:val="62"/>
        </w:numPr>
        <w:rPr>
          <w:sz w:val="20"/>
          <w:szCs w:val="20"/>
          <w:lang w:val="en-GB"/>
        </w:rPr>
      </w:pPr>
      <w:r>
        <w:rPr>
          <w:sz w:val="20"/>
          <w:szCs w:val="20"/>
          <w:lang w:val="en-GB"/>
        </w:rPr>
        <w:t xml:space="preserve">Alternative 2: </w:t>
      </w:r>
      <w:r w:rsidRPr="00C02CE2">
        <w:rPr>
          <w:sz w:val="20"/>
          <w:szCs w:val="20"/>
          <w:lang w:val="en-GB"/>
        </w:rPr>
        <w:t>The gap between the end of DL tr</w:t>
      </w:r>
      <w:r>
        <w:rPr>
          <w:sz w:val="20"/>
          <w:szCs w:val="20"/>
          <w:lang w:val="en-GB"/>
        </w:rPr>
        <w:t>ansmission and the PUCCH is 16 µ</w:t>
      </w:r>
      <w:r w:rsidRPr="00C02CE2">
        <w:rPr>
          <w:sz w:val="20"/>
          <w:szCs w:val="20"/>
          <w:lang w:val="en-GB"/>
        </w:rPr>
        <w:t>s</w:t>
      </w:r>
      <w:r>
        <w:rPr>
          <w:sz w:val="20"/>
          <w:szCs w:val="20"/>
          <w:lang w:val="en-GB"/>
        </w:rPr>
        <w:t>, accommodating</w:t>
      </w:r>
      <w:r w:rsidRPr="00C02CE2">
        <w:rPr>
          <w:sz w:val="20"/>
          <w:szCs w:val="20"/>
          <w:lang w:val="en-GB"/>
        </w:rPr>
        <w:t xml:space="preserve"> the transceiver turnaround time.</w:t>
      </w:r>
      <w:r>
        <w:rPr>
          <w:sz w:val="20"/>
          <w:szCs w:val="20"/>
          <w:lang w:val="en-GB"/>
        </w:rPr>
        <w:t xml:space="preserve"> UE, as the responding node, transmits PUCCH immediately.    </w:t>
      </w:r>
    </w:p>
    <w:p w14:paraId="701965ED" w14:textId="77777777" w:rsidR="00CC6718" w:rsidRDefault="00CC6718" w:rsidP="00CE039F">
      <w:pPr>
        <w:overflowPunct/>
        <w:autoSpaceDE/>
        <w:autoSpaceDN/>
        <w:adjustRightInd/>
        <w:spacing w:after="0"/>
        <w:textAlignment w:val="auto"/>
        <w:rPr>
          <w:rFonts w:eastAsia="Times New Roman"/>
          <w:sz w:val="24"/>
          <w:szCs w:val="24"/>
          <w:lang w:val="en-US"/>
        </w:rPr>
      </w:pPr>
    </w:p>
    <w:p w14:paraId="75E6FACA" w14:textId="77777777" w:rsidR="0018768B" w:rsidRDefault="0018768B" w:rsidP="0018768B">
      <w:pPr>
        <w:keepNext/>
        <w:overflowPunct/>
        <w:autoSpaceDE/>
        <w:autoSpaceDN/>
        <w:adjustRightInd/>
        <w:spacing w:after="0"/>
        <w:textAlignment w:val="auto"/>
      </w:pPr>
      <w:r>
        <w:rPr>
          <w:noProof/>
        </w:rPr>
        <w:drawing>
          <wp:inline distT="0" distB="0" distL="0" distR="0" wp14:anchorId="4EEDD25E" wp14:editId="048C93EE">
            <wp:extent cx="2009775" cy="2295525"/>
            <wp:effectExtent l="0" t="0" r="9525" b="9525"/>
            <wp:docPr id="4" name="Chart 4">
              <a:extLst xmlns:a="http://schemas.openxmlformats.org/drawingml/2006/main">
                <a:ext uri="{FF2B5EF4-FFF2-40B4-BE49-F238E27FC236}">
                  <a16:creationId xmlns:a16="http://schemas.microsoft.com/office/drawing/2014/main" id="{8BE8DDAA-1E15-4981-905C-F0A8EACD070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noProof/>
        </w:rPr>
        <w:drawing>
          <wp:inline distT="0" distB="0" distL="0" distR="0" wp14:anchorId="2FC05EFF" wp14:editId="2013C7A3">
            <wp:extent cx="2162175" cy="2305050"/>
            <wp:effectExtent l="0" t="0" r="9525" b="0"/>
            <wp:docPr id="5" name="Chart 5">
              <a:extLst xmlns:a="http://schemas.openxmlformats.org/drawingml/2006/main">
                <a:ext uri="{FF2B5EF4-FFF2-40B4-BE49-F238E27FC236}">
                  <a16:creationId xmlns:a16="http://schemas.microsoft.com/office/drawing/2014/main" id="{8129D31A-D704-4984-986D-D24582BB314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noProof/>
        </w:rPr>
        <w:drawing>
          <wp:inline distT="0" distB="0" distL="0" distR="0" wp14:anchorId="32E9A11E" wp14:editId="31DE7834">
            <wp:extent cx="1914525" cy="2305050"/>
            <wp:effectExtent l="0" t="0" r="9525" b="0"/>
            <wp:docPr id="3" name="Chart 3">
              <a:extLst xmlns:a="http://schemas.openxmlformats.org/drawingml/2006/main">
                <a:ext uri="{FF2B5EF4-FFF2-40B4-BE49-F238E27FC236}">
                  <a16:creationId xmlns:a16="http://schemas.microsoft.com/office/drawing/2014/main" id="{1877CCED-18B5-4C9F-AB80-C9B486C1839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D6FE11E" w14:textId="7E07F5DD" w:rsidR="00CC6718" w:rsidRDefault="0018768B" w:rsidP="0018768B">
      <w:pPr>
        <w:pStyle w:val="Caption"/>
        <w:rPr>
          <w:rFonts w:eastAsia="Times New Roman"/>
          <w:sz w:val="24"/>
          <w:szCs w:val="24"/>
          <w:lang w:val="en-US"/>
        </w:rPr>
      </w:pPr>
      <w:r>
        <w:t xml:space="preserve">Figure </w:t>
      </w:r>
      <w:r w:rsidR="00515C13">
        <w:t>1</w:t>
      </w:r>
      <w:r>
        <w:t xml:space="preserve">. Comparison of TPut when PUCCH is transmitted either without LBT with a 16 us gap, or with Cat 2 LBT &amp; 25 us gap., </w:t>
      </w:r>
    </w:p>
    <w:p w14:paraId="18721748" w14:textId="77777777" w:rsidR="0018768B" w:rsidRDefault="0018768B" w:rsidP="00CE039F">
      <w:pPr>
        <w:overflowPunct/>
        <w:autoSpaceDE/>
        <w:autoSpaceDN/>
        <w:adjustRightInd/>
        <w:spacing w:after="0"/>
        <w:textAlignment w:val="auto"/>
        <w:rPr>
          <w:rFonts w:eastAsia="Times New Roman"/>
          <w:sz w:val="24"/>
          <w:szCs w:val="24"/>
          <w:lang w:val="en-US"/>
        </w:rPr>
      </w:pPr>
    </w:p>
    <w:p w14:paraId="50A5583F" w14:textId="70136B92" w:rsidR="00B54E22" w:rsidRDefault="00C02CE2" w:rsidP="00CE039F">
      <w:pPr>
        <w:overflowPunct/>
        <w:autoSpaceDE/>
        <w:autoSpaceDN/>
        <w:adjustRightInd/>
        <w:spacing w:after="0"/>
        <w:textAlignment w:val="auto"/>
        <w:rPr>
          <w:lang w:eastAsia="zh-CN"/>
        </w:rPr>
      </w:pPr>
      <w:r w:rsidRPr="00C02CE2">
        <w:rPr>
          <w:lang w:eastAsia="zh-CN"/>
        </w:rPr>
        <w:t>The</w:t>
      </w:r>
      <w:r>
        <w:rPr>
          <w:lang w:eastAsia="zh-CN"/>
        </w:rPr>
        <w:t xml:space="preserve"> evaluation results </w:t>
      </w:r>
      <w:r w:rsidR="0018768B">
        <w:rPr>
          <w:lang w:eastAsia="zh-CN"/>
        </w:rPr>
        <w:t xml:space="preserve">comparing the two alternatives with low, medium, and high load </w:t>
      </w:r>
      <w:r>
        <w:rPr>
          <w:lang w:eastAsia="zh-CN"/>
        </w:rPr>
        <w:t xml:space="preserve">are summarized in </w:t>
      </w:r>
      <w:r w:rsidR="0018768B">
        <w:rPr>
          <w:lang w:eastAsia="zh-CN"/>
        </w:rPr>
        <w:t xml:space="preserve">Figure </w:t>
      </w:r>
      <w:r w:rsidR="00515C13">
        <w:rPr>
          <w:lang w:eastAsia="zh-CN"/>
        </w:rPr>
        <w:t>1</w:t>
      </w:r>
      <w:r>
        <w:rPr>
          <w:lang w:eastAsia="zh-CN"/>
        </w:rPr>
        <w:t xml:space="preserve">. As can be seen from the figure, </w:t>
      </w:r>
      <w:r w:rsidR="00B54E22">
        <w:rPr>
          <w:lang w:eastAsia="zh-CN"/>
        </w:rPr>
        <w:t>A</w:t>
      </w:r>
      <w:r>
        <w:rPr>
          <w:lang w:eastAsia="zh-CN"/>
        </w:rPr>
        <w:t>lternative 2 provides a significant improvement to system performance, considering both NR-U and Wi-Fi, and downlink and uplink operation. The reason for this appears to be that because of hidden nodes, transmission of PUCCH (i.e. HARQ-ACKs for DL data) is oft</w:t>
      </w:r>
      <w:r w:rsidR="002820D0">
        <w:rPr>
          <w:lang w:eastAsia="zh-CN"/>
        </w:rPr>
        <w:t>en blocke</w:t>
      </w:r>
      <w:r>
        <w:rPr>
          <w:lang w:eastAsia="zh-CN"/>
        </w:rPr>
        <w:t>d</w:t>
      </w:r>
      <w:r w:rsidR="002820D0">
        <w:rPr>
          <w:lang w:eastAsia="zh-CN"/>
        </w:rPr>
        <w:t xml:space="preserve">, and consequently the gNB needs to unnecessarily wait for UE feedback before further DL </w:t>
      </w:r>
      <w:r w:rsidR="00B54E22">
        <w:rPr>
          <w:lang w:eastAsia="zh-CN"/>
        </w:rPr>
        <w:t xml:space="preserve">scheduling </w:t>
      </w:r>
      <w:r w:rsidR="002820D0">
        <w:rPr>
          <w:lang w:eastAsia="zh-CN"/>
        </w:rPr>
        <w:t>even though it sees a vacant operating channel</w:t>
      </w:r>
      <w:r w:rsidR="00B54E22">
        <w:rPr>
          <w:lang w:eastAsia="zh-CN"/>
        </w:rPr>
        <w:t>. Transmitting PUCCH immediately after DL avoid</w:t>
      </w:r>
      <w:r w:rsidR="009A20DF">
        <w:rPr>
          <w:lang w:eastAsia="zh-CN"/>
        </w:rPr>
        <w:t>s</w:t>
      </w:r>
      <w:r w:rsidR="00B54E22">
        <w:rPr>
          <w:lang w:eastAsia="zh-CN"/>
        </w:rPr>
        <w:t xml:space="preserve"> this issue, and enable more efficient NR-U DL scheduling, which in turn helps nearby nodes (both NR-U and Wi-Fi) as the channel can be accessed in a timely manner.</w:t>
      </w:r>
    </w:p>
    <w:p w14:paraId="4EFEB49C" w14:textId="77777777" w:rsidR="00B54E22" w:rsidRDefault="00B54E22" w:rsidP="00CE039F">
      <w:pPr>
        <w:overflowPunct/>
        <w:autoSpaceDE/>
        <w:autoSpaceDN/>
        <w:adjustRightInd/>
        <w:spacing w:after="0"/>
        <w:textAlignment w:val="auto"/>
        <w:rPr>
          <w:lang w:eastAsia="zh-CN"/>
        </w:rPr>
      </w:pPr>
    </w:p>
    <w:p w14:paraId="4775311A" w14:textId="21226926" w:rsidR="00CC6718" w:rsidRPr="00C02CE2" w:rsidRDefault="00B54E22" w:rsidP="00CE039F">
      <w:pPr>
        <w:overflowPunct/>
        <w:autoSpaceDE/>
        <w:autoSpaceDN/>
        <w:adjustRightInd/>
        <w:spacing w:after="0"/>
        <w:textAlignment w:val="auto"/>
        <w:rPr>
          <w:lang w:eastAsia="zh-CN"/>
        </w:rPr>
      </w:pPr>
      <w:r w:rsidRPr="00662E58">
        <w:rPr>
          <w:b/>
          <w:bCs/>
          <w:iCs/>
          <w:lang w:val="en-US" w:eastAsia="zh-CN"/>
        </w:rPr>
        <w:t xml:space="preserve">Observation </w:t>
      </w:r>
      <w:r>
        <w:rPr>
          <w:b/>
          <w:bCs/>
          <w:iCs/>
          <w:lang w:val="en-US" w:eastAsia="zh-CN"/>
        </w:rPr>
        <w:t>3</w:t>
      </w:r>
      <w:r w:rsidRPr="00662E58">
        <w:rPr>
          <w:iCs/>
          <w:lang w:val="en-US" w:eastAsia="zh-CN"/>
        </w:rPr>
        <w:t xml:space="preserve">: </w:t>
      </w:r>
      <w:r w:rsidRPr="00515C13">
        <w:rPr>
          <w:i/>
          <w:iCs/>
          <w:lang w:val="en-US" w:eastAsia="zh-CN"/>
        </w:rPr>
        <w:t>Transmitting HARQ-ACK feedback</w:t>
      </w:r>
      <w:r w:rsidR="00127DAA" w:rsidRPr="00515C13">
        <w:rPr>
          <w:i/>
          <w:iCs/>
          <w:lang w:val="en-US" w:eastAsia="zh-CN"/>
        </w:rPr>
        <w:t xml:space="preserve"> immediately after an up to 16</w:t>
      </w:r>
      <w:r w:rsidR="00127DAA" w:rsidRPr="00515C13">
        <w:rPr>
          <w:i/>
        </w:rPr>
        <w:t xml:space="preserve"> µs gap following DL transmission is beneficial for NR-U in terms of TPut, and also benefits other nearby nodes, such as Wi-Fi.</w:t>
      </w:r>
      <w:r w:rsidR="00127DAA">
        <w:t xml:space="preserve"> </w:t>
      </w:r>
      <w:r w:rsidR="00127DAA">
        <w:rPr>
          <w:iCs/>
          <w:lang w:val="en-US" w:eastAsia="zh-CN"/>
        </w:rPr>
        <w:t xml:space="preserve"> </w:t>
      </w:r>
      <w:r>
        <w:rPr>
          <w:iCs/>
          <w:lang w:val="en-US" w:eastAsia="zh-CN"/>
        </w:rPr>
        <w:t xml:space="preserve"> </w:t>
      </w:r>
    </w:p>
    <w:p w14:paraId="48DF4560" w14:textId="581C0EEB" w:rsidR="00605339" w:rsidRDefault="00613D33" w:rsidP="00CE039F">
      <w:pPr>
        <w:overflowPunct/>
        <w:autoSpaceDE/>
        <w:autoSpaceDN/>
        <w:adjustRightInd/>
        <w:spacing w:after="0"/>
        <w:textAlignment w:val="auto"/>
        <w:rPr>
          <w:lang w:eastAsia="zh-CN"/>
        </w:rPr>
      </w:pPr>
      <w:r w:rsidRPr="00613D33">
        <w:rPr>
          <w:rFonts w:eastAsia="Times New Roman"/>
          <w:sz w:val="24"/>
          <w:szCs w:val="24"/>
          <w:lang w:val="en-US"/>
        </w:rPr>
        <w:t> </w:t>
      </w:r>
    </w:p>
    <w:p w14:paraId="0D827FAF" w14:textId="5CF0CB82" w:rsidR="0034111C" w:rsidRPr="002637D9" w:rsidRDefault="0093190E">
      <w:pPr>
        <w:pStyle w:val="Heading1"/>
        <w:rPr>
          <w:color w:val="000000"/>
        </w:rPr>
      </w:pPr>
      <w:r>
        <w:rPr>
          <w:color w:val="000000"/>
        </w:rPr>
        <w:t>4</w:t>
      </w:r>
      <w:r w:rsidR="00F30C74" w:rsidRPr="002637D9">
        <w:rPr>
          <w:color w:val="000000"/>
        </w:rPr>
        <w:t>.</w:t>
      </w:r>
      <w:r w:rsidR="00E50715" w:rsidRPr="006A5835">
        <w:rPr>
          <w:color w:val="000000"/>
        </w:rPr>
        <w:t xml:space="preserve"> </w:t>
      </w:r>
      <w:r w:rsidR="00E50715" w:rsidRPr="002637D9">
        <w:rPr>
          <w:color w:val="000000"/>
          <w:szCs w:val="32"/>
        </w:rPr>
        <w:tab/>
      </w:r>
      <w:r w:rsidR="00EE7FA7" w:rsidRPr="002637D9">
        <w:rPr>
          <w:color w:val="000000"/>
        </w:rPr>
        <w:t>Conclusion</w:t>
      </w:r>
      <w:r w:rsidR="00DB39D4" w:rsidRPr="002637D9">
        <w:rPr>
          <w:color w:val="000000"/>
        </w:rPr>
        <w:t>s</w:t>
      </w:r>
    </w:p>
    <w:p w14:paraId="626917E1" w14:textId="579913EE" w:rsidR="00731B79" w:rsidRDefault="003D3FBA" w:rsidP="266C05E8">
      <w:pPr>
        <w:spacing w:after="120"/>
        <w:jc w:val="both"/>
      </w:pPr>
      <w:r w:rsidRPr="00A51522">
        <w:t>In this contribution</w:t>
      </w:r>
      <w:r w:rsidR="009251C8">
        <w:t>,</w:t>
      </w:r>
      <w:r w:rsidRPr="00A51522">
        <w:t xml:space="preserve"> we have </w:t>
      </w:r>
      <w:r w:rsidR="002B4F47">
        <w:t xml:space="preserve">presented our </w:t>
      </w:r>
      <w:r w:rsidR="00876D70">
        <w:t>evaluation</w:t>
      </w:r>
      <w:r w:rsidR="002B4F47">
        <w:t xml:space="preserve"> results for NR-Unlicensed – Wi-Fi co-existence in Indoor scenario. Following observations are made: </w:t>
      </w:r>
    </w:p>
    <w:p w14:paraId="1D2EEAE4" w14:textId="77777777" w:rsidR="002B4F47" w:rsidRDefault="002B4F47" w:rsidP="002B4F47">
      <w:pPr>
        <w:spacing w:line="259" w:lineRule="auto"/>
        <w:jc w:val="both"/>
        <w:rPr>
          <w:lang w:eastAsia="zh-CN"/>
        </w:rPr>
      </w:pPr>
    </w:p>
    <w:p w14:paraId="1A512999" w14:textId="77777777" w:rsidR="00CE039F" w:rsidRPr="00662E58" w:rsidRDefault="00CE039F" w:rsidP="00CE039F">
      <w:pPr>
        <w:spacing w:after="120"/>
        <w:jc w:val="both"/>
        <w:rPr>
          <w:i/>
          <w:iCs/>
          <w:lang w:val="en-US" w:eastAsia="zh-CN"/>
        </w:rPr>
      </w:pPr>
      <w:r w:rsidRPr="00662E58">
        <w:rPr>
          <w:b/>
          <w:bCs/>
          <w:iCs/>
          <w:lang w:val="en-US" w:eastAsia="zh-CN"/>
        </w:rPr>
        <w:t>Observation 1</w:t>
      </w:r>
      <w:r w:rsidRPr="00662E58">
        <w:rPr>
          <w:iCs/>
          <w:lang w:val="en-US" w:eastAsia="zh-CN"/>
        </w:rPr>
        <w:t xml:space="preserve">: </w:t>
      </w:r>
      <w:r w:rsidRPr="00662E58">
        <w:rPr>
          <w:i/>
          <w:lang w:eastAsia="zh-CN"/>
        </w:rPr>
        <w:t xml:space="preserve">NR-U outperforms Wi-Fi in </w:t>
      </w:r>
      <w:r>
        <w:rPr>
          <w:i/>
          <w:lang w:eastAsia="zh-CN"/>
        </w:rPr>
        <w:t>all evaluated</w:t>
      </w:r>
      <w:r w:rsidRPr="00662E58">
        <w:rPr>
          <w:i/>
          <w:lang w:eastAsia="zh-CN"/>
        </w:rPr>
        <w:t xml:space="preserve"> deployment scenarios.</w:t>
      </w:r>
    </w:p>
    <w:p w14:paraId="36B58B3B" w14:textId="77777777" w:rsidR="00CE039F" w:rsidRPr="00662E58" w:rsidRDefault="00CE039F" w:rsidP="00CE039F">
      <w:pPr>
        <w:spacing w:after="120"/>
        <w:jc w:val="both"/>
        <w:rPr>
          <w:i/>
          <w:iCs/>
          <w:lang w:val="en-US" w:eastAsia="zh-CN"/>
        </w:rPr>
      </w:pPr>
      <w:r w:rsidRPr="00662E58">
        <w:rPr>
          <w:b/>
          <w:bCs/>
          <w:iCs/>
          <w:lang w:val="en-US" w:eastAsia="zh-CN"/>
        </w:rPr>
        <w:t>Observation 2</w:t>
      </w:r>
      <w:r w:rsidRPr="00662E58">
        <w:rPr>
          <w:iCs/>
          <w:lang w:val="en-US" w:eastAsia="zh-CN"/>
        </w:rPr>
        <w:t>:</w:t>
      </w:r>
      <w:r w:rsidRPr="00662E58">
        <w:rPr>
          <w:i/>
          <w:iCs/>
          <w:lang w:val="en-US" w:eastAsia="zh-CN"/>
        </w:rPr>
        <w:t xml:space="preserve"> </w:t>
      </w:r>
      <w:r w:rsidRPr="00662E58">
        <w:rPr>
          <w:i/>
          <w:lang w:eastAsia="zh-CN"/>
        </w:rPr>
        <w:t>In the Wi-Fi - NR-U co-existence scenario, the TPut of Wi-Fi Operator improves significantly compared to Wi-Fi only case</w:t>
      </w:r>
    </w:p>
    <w:p w14:paraId="6B32DDE6" w14:textId="77777777" w:rsidR="00515C13" w:rsidRPr="00C02CE2" w:rsidRDefault="00515C13" w:rsidP="00515C13">
      <w:pPr>
        <w:overflowPunct/>
        <w:autoSpaceDE/>
        <w:autoSpaceDN/>
        <w:adjustRightInd/>
        <w:spacing w:after="0"/>
        <w:textAlignment w:val="auto"/>
        <w:rPr>
          <w:lang w:eastAsia="zh-CN"/>
        </w:rPr>
      </w:pPr>
      <w:r w:rsidRPr="00662E58">
        <w:rPr>
          <w:b/>
          <w:bCs/>
          <w:iCs/>
          <w:lang w:val="en-US" w:eastAsia="zh-CN"/>
        </w:rPr>
        <w:t xml:space="preserve">Observation </w:t>
      </w:r>
      <w:r>
        <w:rPr>
          <w:b/>
          <w:bCs/>
          <w:iCs/>
          <w:lang w:val="en-US" w:eastAsia="zh-CN"/>
        </w:rPr>
        <w:t>3</w:t>
      </w:r>
      <w:r w:rsidRPr="00662E58">
        <w:rPr>
          <w:iCs/>
          <w:lang w:val="en-US" w:eastAsia="zh-CN"/>
        </w:rPr>
        <w:t xml:space="preserve">: </w:t>
      </w:r>
      <w:r w:rsidRPr="00515C13">
        <w:rPr>
          <w:i/>
          <w:iCs/>
          <w:lang w:val="en-US" w:eastAsia="zh-CN"/>
        </w:rPr>
        <w:t>Transmitting HARQ-ACK feedback immediately after an up to 16</w:t>
      </w:r>
      <w:r w:rsidRPr="00515C13">
        <w:rPr>
          <w:i/>
        </w:rPr>
        <w:t xml:space="preserve"> µs gap following DL transmission is beneficial for NR-U in terms of TPut, and also benefits other nearby nodes, such as Wi-Fi.</w:t>
      </w:r>
      <w:r>
        <w:t xml:space="preserve"> </w:t>
      </w:r>
      <w:r>
        <w:rPr>
          <w:iCs/>
          <w:lang w:val="en-US" w:eastAsia="zh-CN"/>
        </w:rPr>
        <w:t xml:space="preserve">  </w:t>
      </w:r>
    </w:p>
    <w:p w14:paraId="1977B705" w14:textId="77777777" w:rsidR="00515C13" w:rsidRDefault="00515C13" w:rsidP="00515C13">
      <w:pPr>
        <w:overflowPunct/>
        <w:autoSpaceDE/>
        <w:autoSpaceDN/>
        <w:adjustRightInd/>
        <w:spacing w:after="0"/>
        <w:textAlignment w:val="auto"/>
        <w:rPr>
          <w:lang w:eastAsia="zh-CN"/>
        </w:rPr>
      </w:pPr>
      <w:r w:rsidRPr="00613D33">
        <w:rPr>
          <w:rFonts w:eastAsia="Times New Roman"/>
          <w:sz w:val="24"/>
          <w:szCs w:val="24"/>
          <w:lang w:val="en-US"/>
        </w:rPr>
        <w:t> </w:t>
      </w:r>
    </w:p>
    <w:p w14:paraId="2F0729C1" w14:textId="77777777" w:rsidR="0034111C" w:rsidRPr="00A51522" w:rsidRDefault="0034111C">
      <w:pPr>
        <w:pStyle w:val="Heading1"/>
      </w:pPr>
      <w:r w:rsidRPr="00A51522">
        <w:lastRenderedPageBreak/>
        <w:t>References</w:t>
      </w:r>
      <w:r w:rsidR="00A2459D" w:rsidRPr="00A51522">
        <w:t xml:space="preserve"> </w:t>
      </w:r>
    </w:p>
    <w:p w14:paraId="59DD7406" w14:textId="3E7C971C" w:rsidR="005112C9" w:rsidRDefault="006709CF" w:rsidP="005112C9">
      <w:pPr>
        <w:numPr>
          <w:ilvl w:val="0"/>
          <w:numId w:val="1"/>
        </w:numPr>
        <w:rPr>
          <w:sz w:val="18"/>
          <w:szCs w:val="18"/>
          <w:lang w:val="en-US"/>
        </w:rPr>
      </w:pPr>
      <w:hyperlink r:id="rId16" w:history="1">
        <w:r w:rsidR="005112C9">
          <w:rPr>
            <w:rStyle w:val="Hyperlink"/>
            <w:i/>
            <w:lang w:eastAsia="x-none"/>
          </w:rPr>
          <w:t>RP-181339</w:t>
        </w:r>
      </w:hyperlink>
      <w:r w:rsidR="005112C9" w:rsidRPr="00D24BE3">
        <w:rPr>
          <w:sz w:val="18"/>
          <w:szCs w:val="18"/>
          <w:lang w:val="en-US" w:eastAsia="zh-CN"/>
        </w:rPr>
        <w:t>, “</w:t>
      </w:r>
      <w:r w:rsidR="005112C9" w:rsidRPr="005631D8">
        <w:rPr>
          <w:i/>
          <w:iCs/>
          <w:sz w:val="18"/>
          <w:szCs w:val="18"/>
          <w:lang w:val="en-US" w:eastAsia="zh-CN"/>
        </w:rPr>
        <w:t>Revised SID on NR-based Access to Unlicensed Spectrum</w:t>
      </w:r>
      <w:r w:rsidR="005112C9" w:rsidRPr="00D24BE3">
        <w:rPr>
          <w:sz w:val="18"/>
          <w:szCs w:val="18"/>
          <w:lang w:val="en-US" w:eastAsia="zh-CN"/>
        </w:rPr>
        <w:t>”, Qualcomm</w:t>
      </w:r>
    </w:p>
    <w:p w14:paraId="4CBDD8B3" w14:textId="77777777" w:rsidR="00CE039F" w:rsidRPr="00D24BE3" w:rsidRDefault="00CE039F" w:rsidP="00CE039F">
      <w:pPr>
        <w:ind w:left="357"/>
        <w:rPr>
          <w:sz w:val="18"/>
          <w:szCs w:val="18"/>
          <w:lang w:val="en-US"/>
        </w:rPr>
      </w:pPr>
    </w:p>
    <w:p w14:paraId="73CDB897" w14:textId="77777777" w:rsidR="005112C9" w:rsidRDefault="005112C9" w:rsidP="005112C9">
      <w:pPr>
        <w:pStyle w:val="Heading1"/>
      </w:pPr>
      <w:r>
        <w:t>APPENDIX: Agreements related to simulation methodology</w:t>
      </w:r>
    </w:p>
    <w:p w14:paraId="648C6718" w14:textId="77777777" w:rsidR="005112C9" w:rsidRPr="00052C6F" w:rsidRDefault="005112C9" w:rsidP="005112C9">
      <w:pPr>
        <w:jc w:val="both"/>
        <w:rPr>
          <w:bCs/>
          <w:lang w:val="en-US"/>
        </w:rPr>
      </w:pPr>
      <w:r>
        <w:t xml:space="preserve"> </w:t>
      </w:r>
      <w:r w:rsidRPr="00052C6F">
        <w:rPr>
          <w:bCs/>
          <w:lang w:val="en-US"/>
        </w:rPr>
        <w:t>The simulation methodology for NR-U ope</w:t>
      </w:r>
      <w:r>
        <w:rPr>
          <w:bCs/>
          <w:lang w:val="en-US"/>
        </w:rPr>
        <w:t>ration was discussed during RAN</w:t>
      </w:r>
      <w:r w:rsidRPr="00052C6F">
        <w:rPr>
          <w:bCs/>
          <w:lang w:val="en-US"/>
        </w:rPr>
        <w:t>1</w:t>
      </w:r>
      <w:r>
        <w:rPr>
          <w:bCs/>
          <w:lang w:val="en-US"/>
        </w:rPr>
        <w:t>#</w:t>
      </w:r>
      <w:r w:rsidRPr="00052C6F">
        <w:rPr>
          <w:bCs/>
          <w:lang w:val="en-US"/>
        </w:rPr>
        <w:t>92</w:t>
      </w:r>
      <w:r>
        <w:rPr>
          <w:bCs/>
          <w:lang w:val="en-US"/>
        </w:rPr>
        <w:t>bis</w:t>
      </w:r>
      <w:r w:rsidRPr="00052C6F">
        <w:rPr>
          <w:bCs/>
          <w:lang w:val="en-US"/>
        </w:rPr>
        <w:t xml:space="preserve"> </w:t>
      </w:r>
      <w:r>
        <w:rPr>
          <w:bCs/>
          <w:lang w:val="en-US"/>
        </w:rPr>
        <w:t xml:space="preserve">[2] </w:t>
      </w:r>
      <w:r w:rsidRPr="00052C6F">
        <w:rPr>
          <w:bCs/>
          <w:lang w:val="en-US"/>
        </w:rPr>
        <w:t>with following agreements:</w:t>
      </w:r>
    </w:p>
    <w:p w14:paraId="795C02A5" w14:textId="77777777" w:rsidR="005112C9" w:rsidRPr="00097F41" w:rsidRDefault="005112C9" w:rsidP="005112C9">
      <w:pPr>
        <w:rPr>
          <w:i/>
        </w:rPr>
      </w:pPr>
      <w:r w:rsidRPr="00801224">
        <w:rPr>
          <w:i/>
          <w:highlight w:val="green"/>
        </w:rPr>
        <w:t>Agreement:</w:t>
      </w:r>
    </w:p>
    <w:p w14:paraId="59DE689A" w14:textId="77777777" w:rsidR="005112C9" w:rsidRPr="00097F41" w:rsidRDefault="005112C9" w:rsidP="005112C9">
      <w:pPr>
        <w:pStyle w:val="ListParagraph"/>
        <w:widowControl w:val="0"/>
        <w:numPr>
          <w:ilvl w:val="0"/>
          <w:numId w:val="56"/>
        </w:numPr>
        <w:jc w:val="both"/>
        <w:rPr>
          <w:i/>
          <w:sz w:val="20"/>
          <w:szCs w:val="20"/>
          <w:lang w:val="en-US"/>
        </w:rPr>
      </w:pPr>
      <w:r w:rsidRPr="00097F41">
        <w:rPr>
          <w:i/>
          <w:sz w:val="20"/>
          <w:szCs w:val="20"/>
          <w:lang w:val="en-US"/>
        </w:rPr>
        <w:t>For sub7 indoor simulation evaluation:</w:t>
      </w:r>
    </w:p>
    <w:p w14:paraId="445FD51B" w14:textId="77777777" w:rsidR="005112C9" w:rsidRPr="00097F41" w:rsidRDefault="005112C9" w:rsidP="005112C9">
      <w:pPr>
        <w:pStyle w:val="ListParagraph"/>
        <w:numPr>
          <w:ilvl w:val="1"/>
          <w:numId w:val="56"/>
        </w:numPr>
        <w:rPr>
          <w:i/>
          <w:sz w:val="20"/>
          <w:szCs w:val="20"/>
          <w:lang w:val="en-US"/>
        </w:rPr>
      </w:pPr>
      <w:r w:rsidRPr="00097F41">
        <w:rPr>
          <w:i/>
          <w:sz w:val="20"/>
          <w:szCs w:val="20"/>
          <w:lang w:val="en-US"/>
        </w:rPr>
        <w:t>Scenario: Option 2 (3+3) with indoor mixed office model</w:t>
      </w:r>
    </w:p>
    <w:p w14:paraId="2B7F3BA2" w14:textId="77777777" w:rsidR="005112C9" w:rsidRPr="00097F41" w:rsidRDefault="005112C9" w:rsidP="005112C9">
      <w:pPr>
        <w:pStyle w:val="ListParagraph"/>
        <w:numPr>
          <w:ilvl w:val="2"/>
          <w:numId w:val="56"/>
        </w:numPr>
        <w:rPr>
          <w:i/>
          <w:sz w:val="20"/>
          <w:szCs w:val="20"/>
          <w:lang w:val="en-US"/>
        </w:rPr>
      </w:pPr>
      <w:r w:rsidRPr="00097F41">
        <w:rPr>
          <w:i/>
          <w:sz w:val="20"/>
          <w:szCs w:val="20"/>
          <w:lang w:val="en-US"/>
        </w:rPr>
        <w:t>Target to reach 10%-15% serving links below -72dBm</w:t>
      </w:r>
    </w:p>
    <w:p w14:paraId="4B1F92FD" w14:textId="77777777" w:rsidR="005112C9" w:rsidRPr="00097F41" w:rsidRDefault="005112C9" w:rsidP="005112C9">
      <w:pPr>
        <w:pStyle w:val="ListParagraph"/>
        <w:numPr>
          <w:ilvl w:val="2"/>
          <w:numId w:val="56"/>
        </w:numPr>
        <w:rPr>
          <w:i/>
          <w:sz w:val="20"/>
          <w:szCs w:val="20"/>
          <w:lang w:val="en-US"/>
        </w:rPr>
      </w:pPr>
      <w:r w:rsidRPr="00097F41">
        <w:rPr>
          <w:i/>
          <w:sz w:val="20"/>
          <w:szCs w:val="20"/>
          <w:lang w:val="en-US"/>
        </w:rPr>
        <w:t>Further layout parameter fine tuning may be needed. An example procedure for fine tuning is the following sequence.</w:t>
      </w:r>
    </w:p>
    <w:p w14:paraId="1556C549" w14:textId="77777777" w:rsidR="005112C9" w:rsidRPr="00097F41" w:rsidRDefault="005112C9" w:rsidP="005112C9">
      <w:pPr>
        <w:pStyle w:val="ListParagraph"/>
        <w:numPr>
          <w:ilvl w:val="3"/>
          <w:numId w:val="56"/>
        </w:numPr>
        <w:rPr>
          <w:i/>
          <w:sz w:val="20"/>
          <w:szCs w:val="20"/>
        </w:rPr>
      </w:pPr>
      <w:r w:rsidRPr="00097F41">
        <w:rPr>
          <w:i/>
          <w:sz w:val="20"/>
          <w:szCs w:val="20"/>
        </w:rPr>
        <w:t>Currently a-b-a=15-20-15</w:t>
      </w:r>
    </w:p>
    <w:p w14:paraId="3CDB3F09" w14:textId="77777777" w:rsidR="005112C9" w:rsidRPr="00097F41" w:rsidRDefault="005112C9" w:rsidP="005112C9">
      <w:pPr>
        <w:pStyle w:val="ListParagraph"/>
        <w:numPr>
          <w:ilvl w:val="3"/>
          <w:numId w:val="56"/>
        </w:numPr>
        <w:rPr>
          <w:i/>
          <w:sz w:val="20"/>
          <w:szCs w:val="20"/>
          <w:lang w:val="en-US"/>
        </w:rPr>
      </w:pPr>
      <w:r w:rsidRPr="00097F41">
        <w:rPr>
          <w:i/>
          <w:sz w:val="20"/>
          <w:szCs w:val="20"/>
          <w:lang w:val="en-US"/>
        </w:rPr>
        <w:t>If not reaching target, try a-b-a=15-30-15 and a-b-a=20-40-20</w:t>
      </w:r>
    </w:p>
    <w:p w14:paraId="420E1AFB" w14:textId="77777777" w:rsidR="005112C9" w:rsidRPr="00097F41" w:rsidRDefault="005112C9" w:rsidP="005112C9">
      <w:pPr>
        <w:pStyle w:val="ListParagraph"/>
        <w:numPr>
          <w:ilvl w:val="3"/>
          <w:numId w:val="56"/>
        </w:numPr>
        <w:rPr>
          <w:i/>
          <w:sz w:val="20"/>
          <w:szCs w:val="20"/>
          <w:lang w:val="en-US"/>
        </w:rPr>
      </w:pPr>
      <w:r w:rsidRPr="00097F41">
        <w:rPr>
          <w:i/>
          <w:sz w:val="20"/>
          <w:szCs w:val="20"/>
          <w:lang w:val="en-US"/>
        </w:rPr>
        <w:t>If not reaching target, apply a scaling factor to the layout with a-b-a=20-40-20</w:t>
      </w:r>
    </w:p>
    <w:p w14:paraId="322DD970" w14:textId="77777777" w:rsidR="005112C9" w:rsidRPr="00097F41" w:rsidRDefault="005112C9" w:rsidP="005112C9">
      <w:pPr>
        <w:pStyle w:val="ListParagraph"/>
        <w:widowControl w:val="0"/>
        <w:numPr>
          <w:ilvl w:val="1"/>
          <w:numId w:val="56"/>
        </w:numPr>
        <w:jc w:val="both"/>
        <w:rPr>
          <w:i/>
          <w:sz w:val="20"/>
          <w:szCs w:val="20"/>
          <w:lang w:val="en-US"/>
        </w:rPr>
      </w:pPr>
      <w:r w:rsidRPr="00097F41">
        <w:rPr>
          <w:i/>
          <w:sz w:val="20"/>
          <w:szCs w:val="20"/>
          <w:lang w:val="en-US"/>
        </w:rPr>
        <w:t>Other parameters: Default is NR parameters in 38.901 and 38.802 with the exception of the following</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804"/>
      </w:tblGrid>
      <w:tr w:rsidR="005112C9" w:rsidRPr="00D70281" w14:paraId="59104E8A"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23FB77C1" w14:textId="77777777" w:rsidR="005112C9" w:rsidRPr="00D70281" w:rsidRDefault="005112C9" w:rsidP="0045058D">
            <w:pPr>
              <w:spacing w:after="0"/>
              <w:rPr>
                <w:i/>
                <w:sz w:val="18"/>
                <w:lang w:val="en-US"/>
              </w:rPr>
            </w:pPr>
            <w:r w:rsidRPr="00D70281">
              <w:rPr>
                <w:i/>
                <w:sz w:val="18"/>
                <w:lang w:val="en-US"/>
              </w:rPr>
              <w:t>Parameters</w:t>
            </w:r>
          </w:p>
        </w:tc>
        <w:tc>
          <w:tcPr>
            <w:tcW w:w="6804" w:type="dxa"/>
            <w:tcBorders>
              <w:top w:val="single" w:sz="4" w:space="0" w:color="auto"/>
              <w:left w:val="single" w:sz="4" w:space="0" w:color="auto"/>
              <w:bottom w:val="single" w:sz="4" w:space="0" w:color="auto"/>
              <w:right w:val="single" w:sz="4" w:space="0" w:color="auto"/>
            </w:tcBorders>
            <w:hideMark/>
          </w:tcPr>
          <w:p w14:paraId="012DE755" w14:textId="77777777" w:rsidR="005112C9" w:rsidRPr="00D70281" w:rsidRDefault="005112C9" w:rsidP="0045058D">
            <w:pPr>
              <w:spacing w:after="0"/>
              <w:rPr>
                <w:i/>
                <w:sz w:val="18"/>
                <w:lang w:val="en-US"/>
              </w:rPr>
            </w:pPr>
            <w:r w:rsidRPr="00D70281">
              <w:rPr>
                <w:i/>
                <w:sz w:val="18"/>
                <w:lang w:val="en-US"/>
              </w:rPr>
              <w:t>Indoor Sub-7GHz</w:t>
            </w:r>
          </w:p>
        </w:tc>
      </w:tr>
      <w:tr w:rsidR="005112C9" w:rsidRPr="00D70281" w14:paraId="389D55EB"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61A1F9D8" w14:textId="77777777" w:rsidR="005112C9" w:rsidRPr="00D70281" w:rsidRDefault="005112C9" w:rsidP="0045058D">
            <w:pPr>
              <w:spacing w:after="0"/>
              <w:rPr>
                <w:i/>
                <w:sz w:val="18"/>
                <w:lang w:val="en-US"/>
              </w:rPr>
            </w:pPr>
            <w:r w:rsidRPr="00D70281">
              <w:rPr>
                <w:i/>
                <w:sz w:val="18"/>
                <w:lang w:val="en-US"/>
              </w:rPr>
              <w:t>Carrier Frequency</w:t>
            </w:r>
          </w:p>
        </w:tc>
        <w:tc>
          <w:tcPr>
            <w:tcW w:w="6804" w:type="dxa"/>
            <w:tcBorders>
              <w:top w:val="single" w:sz="4" w:space="0" w:color="auto"/>
              <w:left w:val="single" w:sz="4" w:space="0" w:color="auto"/>
              <w:bottom w:val="single" w:sz="4" w:space="0" w:color="auto"/>
              <w:right w:val="single" w:sz="4" w:space="0" w:color="auto"/>
            </w:tcBorders>
            <w:hideMark/>
          </w:tcPr>
          <w:p w14:paraId="1DFAC67C" w14:textId="77777777" w:rsidR="005112C9" w:rsidRPr="00D70281" w:rsidRDefault="005112C9" w:rsidP="0045058D">
            <w:pPr>
              <w:spacing w:after="0"/>
              <w:rPr>
                <w:i/>
                <w:sz w:val="18"/>
                <w:lang w:val="en-US"/>
              </w:rPr>
            </w:pPr>
            <w:r w:rsidRPr="00D70281">
              <w:rPr>
                <w:i/>
                <w:sz w:val="18"/>
                <w:lang w:val="en-US"/>
              </w:rPr>
              <w:t>5GHz</w:t>
            </w:r>
          </w:p>
        </w:tc>
      </w:tr>
      <w:tr w:rsidR="005112C9" w:rsidRPr="00D70281" w14:paraId="6231412D"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06F5EE2B" w14:textId="77777777" w:rsidR="005112C9" w:rsidRPr="00D70281" w:rsidRDefault="005112C9" w:rsidP="0045058D">
            <w:pPr>
              <w:spacing w:after="0"/>
              <w:rPr>
                <w:i/>
                <w:sz w:val="18"/>
                <w:lang w:val="en-US"/>
              </w:rPr>
            </w:pPr>
            <w:r w:rsidRPr="00D70281">
              <w:rPr>
                <w:i/>
                <w:sz w:val="18"/>
                <w:lang w:val="en-US"/>
              </w:rPr>
              <w:t>Carrier Channel Bandwidth</w:t>
            </w:r>
          </w:p>
        </w:tc>
        <w:tc>
          <w:tcPr>
            <w:tcW w:w="6804" w:type="dxa"/>
            <w:tcBorders>
              <w:top w:val="single" w:sz="4" w:space="0" w:color="auto"/>
              <w:left w:val="single" w:sz="4" w:space="0" w:color="auto"/>
              <w:bottom w:val="single" w:sz="4" w:space="0" w:color="auto"/>
              <w:right w:val="single" w:sz="4" w:space="0" w:color="auto"/>
            </w:tcBorders>
            <w:hideMark/>
          </w:tcPr>
          <w:p w14:paraId="23BE9A46" w14:textId="77777777" w:rsidR="005112C9" w:rsidRPr="00D70281" w:rsidRDefault="005112C9" w:rsidP="0045058D">
            <w:pPr>
              <w:spacing w:after="0"/>
              <w:rPr>
                <w:i/>
                <w:sz w:val="18"/>
              </w:rPr>
            </w:pPr>
            <w:r w:rsidRPr="00D70281">
              <w:rPr>
                <w:i/>
                <w:sz w:val="18"/>
              </w:rPr>
              <w:t>20MHz baseline, 80MHz optional</w:t>
            </w:r>
          </w:p>
        </w:tc>
      </w:tr>
      <w:tr w:rsidR="005112C9" w:rsidRPr="00D70281" w14:paraId="7E0EBC0C"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169E3BB5" w14:textId="77777777" w:rsidR="005112C9" w:rsidRPr="00D70281" w:rsidRDefault="005112C9" w:rsidP="0045058D">
            <w:pPr>
              <w:spacing w:after="0"/>
              <w:rPr>
                <w:i/>
                <w:sz w:val="18"/>
                <w:lang w:val="en-US"/>
              </w:rPr>
            </w:pPr>
            <w:r w:rsidRPr="00D70281">
              <w:rPr>
                <w:i/>
                <w:sz w:val="18"/>
                <w:lang w:val="en-US"/>
              </w:rPr>
              <w:t>Number of carriers</w:t>
            </w:r>
          </w:p>
        </w:tc>
        <w:tc>
          <w:tcPr>
            <w:tcW w:w="6804" w:type="dxa"/>
            <w:tcBorders>
              <w:top w:val="single" w:sz="4" w:space="0" w:color="auto"/>
              <w:left w:val="single" w:sz="4" w:space="0" w:color="auto"/>
              <w:bottom w:val="single" w:sz="4" w:space="0" w:color="auto"/>
              <w:right w:val="single" w:sz="4" w:space="0" w:color="auto"/>
            </w:tcBorders>
            <w:hideMark/>
          </w:tcPr>
          <w:p w14:paraId="4F6558DB" w14:textId="77777777" w:rsidR="005112C9" w:rsidRPr="00D70281" w:rsidRDefault="005112C9" w:rsidP="0045058D">
            <w:pPr>
              <w:spacing w:after="0"/>
              <w:rPr>
                <w:i/>
                <w:sz w:val="18"/>
              </w:rPr>
            </w:pPr>
            <w:r w:rsidRPr="00D70281">
              <w:rPr>
                <w:i/>
                <w:sz w:val="18"/>
              </w:rPr>
              <w:t>1</w:t>
            </w:r>
          </w:p>
        </w:tc>
      </w:tr>
      <w:tr w:rsidR="005112C9" w:rsidRPr="00D70281" w14:paraId="6E460F2C"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1651072E" w14:textId="77777777" w:rsidR="005112C9" w:rsidRPr="00D70281" w:rsidRDefault="005112C9" w:rsidP="0045058D">
            <w:pPr>
              <w:spacing w:after="0"/>
              <w:rPr>
                <w:i/>
                <w:sz w:val="18"/>
                <w:lang w:val="en-US"/>
              </w:rPr>
            </w:pPr>
            <w:r w:rsidRPr="00D70281">
              <w:rPr>
                <w:i/>
                <w:sz w:val="18"/>
                <w:lang w:eastAsia="x-none"/>
              </w:rPr>
              <w:t>Number of users per operator</w:t>
            </w:r>
          </w:p>
        </w:tc>
        <w:tc>
          <w:tcPr>
            <w:tcW w:w="6804" w:type="dxa"/>
            <w:tcBorders>
              <w:top w:val="single" w:sz="4" w:space="0" w:color="auto"/>
              <w:left w:val="single" w:sz="4" w:space="0" w:color="auto"/>
              <w:bottom w:val="single" w:sz="4" w:space="0" w:color="auto"/>
              <w:right w:val="single" w:sz="4" w:space="0" w:color="auto"/>
            </w:tcBorders>
            <w:hideMark/>
          </w:tcPr>
          <w:p w14:paraId="3D8D3C10" w14:textId="77777777" w:rsidR="005112C9" w:rsidRPr="00D70281" w:rsidRDefault="005112C9" w:rsidP="0045058D">
            <w:pPr>
              <w:spacing w:after="0"/>
              <w:rPr>
                <w:i/>
                <w:sz w:val="18"/>
              </w:rPr>
            </w:pPr>
            <w:r w:rsidRPr="00D70281">
              <w:rPr>
                <w:i/>
                <w:sz w:val="18"/>
              </w:rPr>
              <w:t>5 per gNB per 20MHz</w:t>
            </w:r>
          </w:p>
        </w:tc>
      </w:tr>
      <w:tr w:rsidR="005112C9" w:rsidRPr="00D70281" w14:paraId="40508743"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10C0F144" w14:textId="77777777" w:rsidR="005112C9" w:rsidRPr="00D70281" w:rsidRDefault="005112C9" w:rsidP="0045058D">
            <w:pPr>
              <w:spacing w:after="0"/>
              <w:rPr>
                <w:i/>
                <w:sz w:val="18"/>
                <w:lang w:val="en-US"/>
              </w:rPr>
            </w:pPr>
            <w:r w:rsidRPr="00D70281">
              <w:rPr>
                <w:i/>
                <w:sz w:val="18"/>
                <w:lang w:val="en-US"/>
              </w:rPr>
              <w:t>SCS</w:t>
            </w:r>
          </w:p>
        </w:tc>
        <w:tc>
          <w:tcPr>
            <w:tcW w:w="6804" w:type="dxa"/>
            <w:tcBorders>
              <w:top w:val="single" w:sz="4" w:space="0" w:color="auto"/>
              <w:left w:val="single" w:sz="4" w:space="0" w:color="auto"/>
              <w:bottom w:val="single" w:sz="4" w:space="0" w:color="auto"/>
              <w:right w:val="single" w:sz="4" w:space="0" w:color="auto"/>
            </w:tcBorders>
            <w:hideMark/>
          </w:tcPr>
          <w:p w14:paraId="54F46EEE" w14:textId="77777777" w:rsidR="005112C9" w:rsidRPr="00D70281" w:rsidRDefault="005112C9" w:rsidP="0045058D">
            <w:pPr>
              <w:spacing w:after="0"/>
              <w:rPr>
                <w:i/>
                <w:sz w:val="18"/>
              </w:rPr>
            </w:pPr>
            <w:r w:rsidRPr="00D70281">
              <w:rPr>
                <w:i/>
                <w:sz w:val="18"/>
              </w:rPr>
              <w:t>To be reported together simulation results</w:t>
            </w:r>
          </w:p>
        </w:tc>
      </w:tr>
      <w:tr w:rsidR="005112C9" w:rsidRPr="00D70281" w14:paraId="1B54FA56"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6C61F745" w14:textId="77777777" w:rsidR="005112C9" w:rsidRPr="00D70281" w:rsidRDefault="005112C9" w:rsidP="0045058D">
            <w:pPr>
              <w:spacing w:after="0"/>
              <w:rPr>
                <w:i/>
                <w:sz w:val="18"/>
                <w:lang w:val="en-US"/>
              </w:rPr>
            </w:pPr>
            <w:r w:rsidRPr="00D70281">
              <w:rPr>
                <w:i/>
                <w:sz w:val="18"/>
                <w:lang w:val="en-US"/>
              </w:rPr>
              <w:t>Channel Model</w:t>
            </w:r>
          </w:p>
        </w:tc>
        <w:tc>
          <w:tcPr>
            <w:tcW w:w="6804" w:type="dxa"/>
            <w:tcBorders>
              <w:top w:val="single" w:sz="4" w:space="0" w:color="auto"/>
              <w:left w:val="single" w:sz="4" w:space="0" w:color="auto"/>
              <w:bottom w:val="single" w:sz="4" w:space="0" w:color="auto"/>
              <w:right w:val="single" w:sz="4" w:space="0" w:color="auto"/>
            </w:tcBorders>
            <w:hideMark/>
          </w:tcPr>
          <w:p w14:paraId="0557FB6B" w14:textId="77777777" w:rsidR="005112C9" w:rsidRPr="00D70281" w:rsidRDefault="005112C9" w:rsidP="0045058D">
            <w:pPr>
              <w:spacing w:after="0"/>
              <w:rPr>
                <w:i/>
                <w:sz w:val="18"/>
                <w:lang w:val="en-US"/>
              </w:rPr>
            </w:pPr>
            <w:r w:rsidRPr="00D70281">
              <w:rPr>
                <w:i/>
                <w:sz w:val="18"/>
                <w:lang w:val="en-US"/>
              </w:rPr>
              <w:t>NR InH Mixed Office model</w:t>
            </w:r>
          </w:p>
        </w:tc>
      </w:tr>
      <w:tr w:rsidR="005112C9" w:rsidRPr="00D70281" w14:paraId="70AD04E4"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26146D24" w14:textId="77777777" w:rsidR="005112C9" w:rsidRPr="00D70281" w:rsidRDefault="005112C9" w:rsidP="0045058D">
            <w:pPr>
              <w:spacing w:after="0"/>
              <w:rPr>
                <w:i/>
                <w:sz w:val="18"/>
                <w:lang w:val="en-US"/>
              </w:rPr>
            </w:pPr>
            <w:r w:rsidRPr="00D70281">
              <w:rPr>
                <w:i/>
                <w:sz w:val="18"/>
                <w:lang w:val="en-US"/>
              </w:rPr>
              <w:t>BS/AP Tx Power</w:t>
            </w:r>
          </w:p>
        </w:tc>
        <w:tc>
          <w:tcPr>
            <w:tcW w:w="6804" w:type="dxa"/>
            <w:tcBorders>
              <w:top w:val="single" w:sz="4" w:space="0" w:color="auto"/>
              <w:left w:val="single" w:sz="4" w:space="0" w:color="auto"/>
              <w:bottom w:val="single" w:sz="4" w:space="0" w:color="auto"/>
              <w:right w:val="single" w:sz="4" w:space="0" w:color="auto"/>
            </w:tcBorders>
            <w:hideMark/>
          </w:tcPr>
          <w:p w14:paraId="78ABC4E2" w14:textId="77777777" w:rsidR="005112C9" w:rsidRPr="00D70281" w:rsidRDefault="005112C9" w:rsidP="0045058D">
            <w:pPr>
              <w:spacing w:after="0"/>
              <w:rPr>
                <w:i/>
                <w:sz w:val="18"/>
                <w:lang w:val="en-US"/>
              </w:rPr>
            </w:pPr>
            <w:r w:rsidRPr="00D70281">
              <w:rPr>
                <w:i/>
                <w:sz w:val="18"/>
                <w:lang w:val="en-US"/>
              </w:rPr>
              <w:t>23 dBm (total across all TX antennas)</w:t>
            </w:r>
          </w:p>
        </w:tc>
      </w:tr>
      <w:tr w:rsidR="005112C9" w:rsidRPr="00D70281" w14:paraId="2FCC52B3"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38A18328" w14:textId="77777777" w:rsidR="005112C9" w:rsidRPr="00D70281" w:rsidRDefault="005112C9" w:rsidP="0045058D">
            <w:pPr>
              <w:spacing w:after="0"/>
              <w:rPr>
                <w:i/>
                <w:sz w:val="18"/>
                <w:lang w:val="en-US"/>
              </w:rPr>
            </w:pPr>
            <w:r w:rsidRPr="00D70281">
              <w:rPr>
                <w:i/>
                <w:sz w:val="18"/>
                <w:lang w:val="en-US"/>
              </w:rPr>
              <w:t>UE/STA Tx Power</w:t>
            </w:r>
          </w:p>
        </w:tc>
        <w:tc>
          <w:tcPr>
            <w:tcW w:w="6804" w:type="dxa"/>
            <w:tcBorders>
              <w:top w:val="single" w:sz="4" w:space="0" w:color="auto"/>
              <w:left w:val="single" w:sz="4" w:space="0" w:color="auto"/>
              <w:bottom w:val="single" w:sz="4" w:space="0" w:color="auto"/>
              <w:right w:val="single" w:sz="4" w:space="0" w:color="auto"/>
            </w:tcBorders>
            <w:hideMark/>
          </w:tcPr>
          <w:p w14:paraId="273177C4" w14:textId="77777777" w:rsidR="005112C9" w:rsidRPr="00D70281" w:rsidRDefault="005112C9" w:rsidP="0045058D">
            <w:pPr>
              <w:spacing w:after="0"/>
              <w:rPr>
                <w:i/>
                <w:sz w:val="18"/>
                <w:lang w:val="en-US"/>
              </w:rPr>
            </w:pPr>
            <w:r w:rsidRPr="00D70281">
              <w:rPr>
                <w:i/>
                <w:sz w:val="18"/>
                <w:lang w:val="en-US"/>
              </w:rPr>
              <w:t>18 dBm (total across all TX antennas)</w:t>
            </w:r>
          </w:p>
        </w:tc>
      </w:tr>
      <w:tr w:rsidR="005112C9" w:rsidRPr="00D70281" w14:paraId="6D3DAD95"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4C8D7538" w14:textId="77777777" w:rsidR="005112C9" w:rsidRPr="00D70281" w:rsidRDefault="005112C9" w:rsidP="0045058D">
            <w:pPr>
              <w:spacing w:after="0"/>
              <w:rPr>
                <w:i/>
                <w:sz w:val="18"/>
                <w:lang w:val="en-US"/>
              </w:rPr>
            </w:pPr>
            <w:r w:rsidRPr="00D70281">
              <w:rPr>
                <w:i/>
                <w:sz w:val="18"/>
                <w:lang w:val="en-US"/>
              </w:rPr>
              <w:t>BS/AP Antenna gain</w:t>
            </w:r>
          </w:p>
        </w:tc>
        <w:tc>
          <w:tcPr>
            <w:tcW w:w="6804" w:type="dxa"/>
            <w:tcBorders>
              <w:top w:val="single" w:sz="4" w:space="0" w:color="auto"/>
              <w:left w:val="single" w:sz="4" w:space="0" w:color="auto"/>
              <w:bottom w:val="single" w:sz="4" w:space="0" w:color="auto"/>
              <w:right w:val="single" w:sz="4" w:space="0" w:color="auto"/>
            </w:tcBorders>
            <w:hideMark/>
          </w:tcPr>
          <w:p w14:paraId="69D6B72A" w14:textId="77777777" w:rsidR="005112C9" w:rsidRPr="00D70281" w:rsidRDefault="005112C9" w:rsidP="0045058D">
            <w:pPr>
              <w:spacing w:after="0"/>
              <w:rPr>
                <w:i/>
                <w:sz w:val="18"/>
                <w:lang w:val="en-US"/>
              </w:rPr>
            </w:pPr>
            <w:r w:rsidRPr="00D70281">
              <w:rPr>
                <w:i/>
                <w:sz w:val="18"/>
                <w:lang w:val="en-US"/>
              </w:rPr>
              <w:t xml:space="preserve">0 dBi   </w:t>
            </w:r>
          </w:p>
        </w:tc>
      </w:tr>
      <w:tr w:rsidR="005112C9" w:rsidRPr="00D70281" w14:paraId="0FBE0868"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72391979" w14:textId="77777777" w:rsidR="005112C9" w:rsidRPr="00D70281" w:rsidRDefault="005112C9" w:rsidP="0045058D">
            <w:pPr>
              <w:spacing w:after="0"/>
              <w:rPr>
                <w:i/>
                <w:sz w:val="18"/>
                <w:lang w:val="en-US"/>
              </w:rPr>
            </w:pPr>
            <w:r w:rsidRPr="00D70281">
              <w:rPr>
                <w:i/>
                <w:sz w:val="18"/>
                <w:lang w:val="en-US"/>
              </w:rPr>
              <w:t>UE/STA Antenna gain</w:t>
            </w:r>
          </w:p>
        </w:tc>
        <w:tc>
          <w:tcPr>
            <w:tcW w:w="6804" w:type="dxa"/>
            <w:tcBorders>
              <w:top w:val="single" w:sz="4" w:space="0" w:color="auto"/>
              <w:left w:val="single" w:sz="4" w:space="0" w:color="auto"/>
              <w:bottom w:val="single" w:sz="4" w:space="0" w:color="auto"/>
              <w:right w:val="single" w:sz="4" w:space="0" w:color="auto"/>
            </w:tcBorders>
            <w:hideMark/>
          </w:tcPr>
          <w:p w14:paraId="139329FA" w14:textId="77777777" w:rsidR="005112C9" w:rsidRPr="00D70281" w:rsidRDefault="005112C9" w:rsidP="0045058D">
            <w:pPr>
              <w:spacing w:after="0"/>
              <w:rPr>
                <w:i/>
                <w:sz w:val="18"/>
                <w:lang w:val="en-US"/>
              </w:rPr>
            </w:pPr>
            <w:r w:rsidRPr="00D70281">
              <w:rPr>
                <w:i/>
                <w:sz w:val="18"/>
                <w:lang w:val="en-US"/>
              </w:rPr>
              <w:t>0 dBi</w:t>
            </w:r>
          </w:p>
        </w:tc>
      </w:tr>
      <w:tr w:rsidR="005112C9" w:rsidRPr="00D70281" w14:paraId="1D0E156F"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0855342F" w14:textId="77777777" w:rsidR="005112C9" w:rsidRPr="00D70281" w:rsidRDefault="005112C9" w:rsidP="0045058D">
            <w:pPr>
              <w:spacing w:after="0"/>
              <w:rPr>
                <w:i/>
                <w:sz w:val="18"/>
                <w:lang w:val="en-US"/>
              </w:rPr>
            </w:pPr>
            <w:r w:rsidRPr="00D70281">
              <w:rPr>
                <w:i/>
                <w:sz w:val="18"/>
                <w:lang w:val="en-US"/>
              </w:rPr>
              <w:t>BS/AP Noise Figure</w:t>
            </w:r>
          </w:p>
        </w:tc>
        <w:tc>
          <w:tcPr>
            <w:tcW w:w="6804" w:type="dxa"/>
            <w:tcBorders>
              <w:top w:val="single" w:sz="4" w:space="0" w:color="auto"/>
              <w:left w:val="single" w:sz="4" w:space="0" w:color="auto"/>
              <w:bottom w:val="single" w:sz="4" w:space="0" w:color="auto"/>
              <w:right w:val="single" w:sz="4" w:space="0" w:color="auto"/>
            </w:tcBorders>
            <w:hideMark/>
          </w:tcPr>
          <w:p w14:paraId="47BF9D9B" w14:textId="77777777" w:rsidR="005112C9" w:rsidRPr="00D70281" w:rsidRDefault="005112C9" w:rsidP="0045058D">
            <w:pPr>
              <w:spacing w:after="0"/>
              <w:rPr>
                <w:i/>
                <w:sz w:val="18"/>
                <w:lang w:val="en-US"/>
              </w:rPr>
            </w:pPr>
            <w:r w:rsidRPr="00D70281">
              <w:rPr>
                <w:i/>
                <w:sz w:val="18"/>
                <w:lang w:val="en-US"/>
              </w:rPr>
              <w:t>5dB</w:t>
            </w:r>
          </w:p>
        </w:tc>
      </w:tr>
      <w:tr w:rsidR="005112C9" w:rsidRPr="00D70281" w14:paraId="68D73875"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4058F9CC" w14:textId="77777777" w:rsidR="005112C9" w:rsidRPr="00D70281" w:rsidRDefault="005112C9" w:rsidP="0045058D">
            <w:pPr>
              <w:spacing w:after="0"/>
              <w:rPr>
                <w:i/>
                <w:sz w:val="18"/>
                <w:lang w:val="it-IT"/>
              </w:rPr>
            </w:pPr>
            <w:r w:rsidRPr="00D70281">
              <w:rPr>
                <w:i/>
                <w:sz w:val="18"/>
                <w:lang w:val="it-IT"/>
              </w:rPr>
              <w:t>UE/STA Receiver Noise Figure</w:t>
            </w:r>
          </w:p>
        </w:tc>
        <w:tc>
          <w:tcPr>
            <w:tcW w:w="6804" w:type="dxa"/>
            <w:tcBorders>
              <w:top w:val="single" w:sz="4" w:space="0" w:color="auto"/>
              <w:left w:val="single" w:sz="4" w:space="0" w:color="auto"/>
              <w:bottom w:val="single" w:sz="4" w:space="0" w:color="auto"/>
              <w:right w:val="single" w:sz="4" w:space="0" w:color="auto"/>
            </w:tcBorders>
            <w:hideMark/>
          </w:tcPr>
          <w:p w14:paraId="3073E2F9" w14:textId="77777777" w:rsidR="005112C9" w:rsidRPr="00D70281" w:rsidRDefault="005112C9" w:rsidP="0045058D">
            <w:pPr>
              <w:spacing w:after="0"/>
              <w:rPr>
                <w:i/>
                <w:sz w:val="18"/>
                <w:lang w:val="en-US"/>
              </w:rPr>
            </w:pPr>
            <w:r w:rsidRPr="00D70281">
              <w:rPr>
                <w:i/>
                <w:sz w:val="18"/>
                <w:lang w:val="en-US"/>
              </w:rPr>
              <w:t>9dB</w:t>
            </w:r>
          </w:p>
        </w:tc>
      </w:tr>
      <w:tr w:rsidR="005112C9" w:rsidRPr="00D70281" w14:paraId="6147710C"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239DBDB7" w14:textId="77777777" w:rsidR="005112C9" w:rsidRPr="00D70281" w:rsidRDefault="005112C9" w:rsidP="0045058D">
            <w:pPr>
              <w:spacing w:after="0"/>
              <w:rPr>
                <w:i/>
                <w:sz w:val="18"/>
                <w:lang w:val="en-US"/>
              </w:rPr>
            </w:pPr>
            <w:r w:rsidRPr="00D70281">
              <w:rPr>
                <w:i/>
                <w:sz w:val="18"/>
                <w:lang w:val="en-US"/>
              </w:rPr>
              <w:t>Minimum received power from serving cell for UE dropping</w:t>
            </w:r>
          </w:p>
        </w:tc>
        <w:tc>
          <w:tcPr>
            <w:tcW w:w="6804" w:type="dxa"/>
            <w:tcBorders>
              <w:top w:val="single" w:sz="4" w:space="0" w:color="auto"/>
              <w:left w:val="single" w:sz="4" w:space="0" w:color="auto"/>
              <w:bottom w:val="single" w:sz="4" w:space="0" w:color="auto"/>
              <w:right w:val="single" w:sz="4" w:space="0" w:color="auto"/>
            </w:tcBorders>
            <w:hideMark/>
          </w:tcPr>
          <w:p w14:paraId="7583EDD1" w14:textId="77777777" w:rsidR="005112C9" w:rsidRPr="00D70281" w:rsidRDefault="005112C9" w:rsidP="0045058D">
            <w:pPr>
              <w:spacing w:after="0"/>
              <w:rPr>
                <w:i/>
                <w:sz w:val="18"/>
                <w:lang w:val="en-US"/>
              </w:rPr>
            </w:pPr>
            <w:r w:rsidRPr="00D70281">
              <w:rPr>
                <w:i/>
                <w:sz w:val="18"/>
                <w:lang w:val="en-US"/>
              </w:rPr>
              <w:t>-82dBm</w:t>
            </w:r>
          </w:p>
        </w:tc>
      </w:tr>
      <w:tr w:rsidR="005112C9" w:rsidRPr="00D70281" w14:paraId="4190AF0B"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0CC8B899" w14:textId="77777777" w:rsidR="005112C9" w:rsidRPr="00D70281" w:rsidRDefault="005112C9" w:rsidP="0045058D">
            <w:pPr>
              <w:spacing w:after="0"/>
              <w:rPr>
                <w:i/>
                <w:sz w:val="18"/>
                <w:lang w:val="en-US"/>
              </w:rPr>
            </w:pPr>
            <w:r w:rsidRPr="00D70281">
              <w:rPr>
                <w:i/>
                <w:sz w:val="18"/>
                <w:lang w:val="en-US"/>
              </w:rPr>
              <w:t>UE receiver</w:t>
            </w:r>
          </w:p>
        </w:tc>
        <w:tc>
          <w:tcPr>
            <w:tcW w:w="6804" w:type="dxa"/>
            <w:tcBorders>
              <w:top w:val="single" w:sz="4" w:space="0" w:color="auto"/>
              <w:left w:val="single" w:sz="4" w:space="0" w:color="auto"/>
              <w:bottom w:val="single" w:sz="4" w:space="0" w:color="auto"/>
              <w:right w:val="single" w:sz="4" w:space="0" w:color="auto"/>
            </w:tcBorders>
            <w:hideMark/>
          </w:tcPr>
          <w:p w14:paraId="0B5E73E4" w14:textId="77777777" w:rsidR="005112C9" w:rsidRPr="00D70281" w:rsidRDefault="005112C9" w:rsidP="0045058D">
            <w:pPr>
              <w:spacing w:after="0"/>
              <w:rPr>
                <w:i/>
                <w:sz w:val="18"/>
                <w:lang w:val="en-US"/>
              </w:rPr>
            </w:pPr>
            <w:r w:rsidRPr="00D70281">
              <w:rPr>
                <w:i/>
                <w:sz w:val="18"/>
              </w:rPr>
              <w:t>MMSE-IRC as the baseline receiver</w:t>
            </w:r>
          </w:p>
        </w:tc>
      </w:tr>
      <w:tr w:rsidR="005112C9" w:rsidRPr="00D70281" w14:paraId="3330207C"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66982232" w14:textId="77777777" w:rsidR="005112C9" w:rsidRPr="00D70281" w:rsidRDefault="005112C9" w:rsidP="0045058D">
            <w:pPr>
              <w:spacing w:after="0"/>
              <w:rPr>
                <w:i/>
                <w:sz w:val="18"/>
                <w:lang w:val="en-US"/>
              </w:rPr>
            </w:pPr>
            <w:r w:rsidRPr="00D70281">
              <w:rPr>
                <w:i/>
                <w:sz w:val="18"/>
                <w:lang w:val="en-US"/>
              </w:rPr>
              <w:t>BS/AP antenna Array configuration</w:t>
            </w:r>
          </w:p>
        </w:tc>
        <w:tc>
          <w:tcPr>
            <w:tcW w:w="6804" w:type="dxa"/>
            <w:tcBorders>
              <w:top w:val="single" w:sz="4" w:space="0" w:color="auto"/>
              <w:left w:val="single" w:sz="4" w:space="0" w:color="auto"/>
              <w:bottom w:val="single" w:sz="4" w:space="0" w:color="auto"/>
              <w:right w:val="single" w:sz="4" w:space="0" w:color="auto"/>
            </w:tcBorders>
            <w:hideMark/>
          </w:tcPr>
          <w:p w14:paraId="7564B2E6" w14:textId="77777777" w:rsidR="005112C9" w:rsidRPr="00D70281" w:rsidRDefault="005112C9" w:rsidP="0045058D">
            <w:pPr>
              <w:spacing w:after="0"/>
              <w:rPr>
                <w:i/>
                <w:sz w:val="18"/>
                <w:lang w:val="da-DK"/>
              </w:rPr>
            </w:pPr>
            <w:r w:rsidRPr="00D70281">
              <w:rPr>
                <w:i/>
                <w:sz w:val="18"/>
                <w:lang w:val="da-DK"/>
              </w:rPr>
              <w:t>(M, N, P, M</w:t>
            </w:r>
            <w:r w:rsidRPr="00D70281">
              <w:rPr>
                <w:i/>
                <w:sz w:val="18"/>
                <w:vertAlign w:val="subscript"/>
                <w:lang w:val="da-DK"/>
              </w:rPr>
              <w:t>g</w:t>
            </w:r>
            <w:r w:rsidRPr="00D70281">
              <w:rPr>
                <w:i/>
                <w:sz w:val="18"/>
                <w:lang w:val="da-DK"/>
              </w:rPr>
              <w:t>, N</w:t>
            </w:r>
            <w:r w:rsidRPr="00D70281">
              <w:rPr>
                <w:i/>
                <w:sz w:val="18"/>
                <w:vertAlign w:val="subscript"/>
                <w:lang w:val="da-DK"/>
              </w:rPr>
              <w:t>g</w:t>
            </w:r>
            <w:r w:rsidRPr="00D70281">
              <w:rPr>
                <w:i/>
                <w:sz w:val="18"/>
                <w:lang w:val="da-DK"/>
              </w:rPr>
              <w:t xml:space="preserve">) = (1, 2, 2, 1, 1), dH = dV = 0.5 </w:t>
            </w:r>
            <w:r w:rsidRPr="00D70281">
              <w:rPr>
                <w:i/>
                <w:sz w:val="18"/>
              </w:rPr>
              <w:t>λ</w:t>
            </w:r>
          </w:p>
        </w:tc>
      </w:tr>
      <w:tr w:rsidR="005112C9" w:rsidRPr="00D70281" w14:paraId="275F3F37"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585B037F" w14:textId="77777777" w:rsidR="005112C9" w:rsidRPr="00D70281" w:rsidRDefault="005112C9" w:rsidP="0045058D">
            <w:pPr>
              <w:spacing w:after="0"/>
              <w:rPr>
                <w:i/>
                <w:sz w:val="18"/>
                <w:lang w:val="it-IT"/>
              </w:rPr>
            </w:pPr>
            <w:r w:rsidRPr="00D70281">
              <w:rPr>
                <w:i/>
                <w:sz w:val="18"/>
                <w:lang w:val="it-IT"/>
              </w:rPr>
              <w:t>UE/STA antenna Array configuration</w:t>
            </w:r>
          </w:p>
        </w:tc>
        <w:tc>
          <w:tcPr>
            <w:tcW w:w="6804" w:type="dxa"/>
            <w:tcBorders>
              <w:top w:val="single" w:sz="4" w:space="0" w:color="auto"/>
              <w:left w:val="single" w:sz="4" w:space="0" w:color="auto"/>
              <w:bottom w:val="single" w:sz="4" w:space="0" w:color="auto"/>
              <w:right w:val="single" w:sz="4" w:space="0" w:color="auto"/>
            </w:tcBorders>
            <w:hideMark/>
          </w:tcPr>
          <w:p w14:paraId="36A1FFCC" w14:textId="77777777" w:rsidR="005112C9" w:rsidRPr="00D70281" w:rsidRDefault="005112C9" w:rsidP="0045058D">
            <w:pPr>
              <w:spacing w:after="0"/>
              <w:rPr>
                <w:i/>
                <w:sz w:val="18"/>
                <w:lang w:val="da-DK"/>
              </w:rPr>
            </w:pPr>
            <w:r w:rsidRPr="00D70281">
              <w:rPr>
                <w:i/>
                <w:sz w:val="18"/>
                <w:lang w:val="da-DK"/>
              </w:rPr>
              <w:t xml:space="preserve">Baseline Tx/Rx: (M, N, P, Mg, Ng) = (1, 1, 2, 1, 1), dH = dV = 0.5 </w:t>
            </w:r>
            <w:r w:rsidRPr="00D70281">
              <w:rPr>
                <w:i/>
                <w:sz w:val="18"/>
              </w:rPr>
              <w:t>λ</w:t>
            </w:r>
          </w:p>
          <w:p w14:paraId="7FDEF4B8" w14:textId="77777777" w:rsidR="005112C9" w:rsidRPr="00D70281" w:rsidRDefault="005112C9" w:rsidP="0045058D">
            <w:pPr>
              <w:spacing w:after="0"/>
              <w:rPr>
                <w:i/>
                <w:sz w:val="18"/>
              </w:rPr>
            </w:pPr>
            <w:r w:rsidRPr="00D70281">
              <w:rPr>
                <w:i/>
                <w:sz w:val="18"/>
              </w:rPr>
              <w:t>Optional Tx/Rx: (M, N, P, Mg, Ng) = (1, 2, 2, 1, 1), dH = dV = 0.5 λ</w:t>
            </w:r>
          </w:p>
        </w:tc>
      </w:tr>
      <w:tr w:rsidR="005112C9" w:rsidRPr="00D70281" w14:paraId="546CD4EF"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0C08EAF0" w14:textId="77777777" w:rsidR="005112C9" w:rsidRPr="00D70281" w:rsidRDefault="005112C9" w:rsidP="0045058D">
            <w:pPr>
              <w:spacing w:after="0"/>
              <w:rPr>
                <w:i/>
                <w:sz w:val="18"/>
                <w:lang w:val="en-US"/>
              </w:rPr>
            </w:pPr>
            <w:r w:rsidRPr="00D70281">
              <w:rPr>
                <w:i/>
                <w:sz w:val="18"/>
                <w:lang w:val="en-US"/>
              </w:rPr>
              <w:t>Traffic model</w:t>
            </w:r>
          </w:p>
        </w:tc>
        <w:tc>
          <w:tcPr>
            <w:tcW w:w="6804" w:type="dxa"/>
            <w:tcBorders>
              <w:top w:val="single" w:sz="4" w:space="0" w:color="auto"/>
              <w:left w:val="single" w:sz="4" w:space="0" w:color="auto"/>
              <w:bottom w:val="single" w:sz="4" w:space="0" w:color="auto"/>
              <w:right w:val="single" w:sz="4" w:space="0" w:color="auto"/>
            </w:tcBorders>
            <w:hideMark/>
          </w:tcPr>
          <w:p w14:paraId="4D29B761" w14:textId="77777777" w:rsidR="005112C9" w:rsidRPr="00D70281" w:rsidRDefault="005112C9" w:rsidP="0045058D">
            <w:pPr>
              <w:spacing w:after="0"/>
              <w:rPr>
                <w:i/>
                <w:sz w:val="18"/>
              </w:rPr>
            </w:pPr>
            <w:r w:rsidRPr="00D70281">
              <w:rPr>
                <w:i/>
                <w:sz w:val="18"/>
              </w:rPr>
              <w:t>Use 36.889 Table A.1.1. Note: Results based on the mixed traffic models can be used to determine the design.</w:t>
            </w:r>
          </w:p>
        </w:tc>
      </w:tr>
      <w:tr w:rsidR="005112C9" w:rsidRPr="00D70281" w14:paraId="71EAF953"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6E31C6B6" w14:textId="77777777" w:rsidR="005112C9" w:rsidRPr="00D70281" w:rsidRDefault="005112C9" w:rsidP="0045058D">
            <w:pPr>
              <w:spacing w:after="0"/>
              <w:rPr>
                <w:i/>
                <w:sz w:val="18"/>
                <w:lang w:val="it-IT"/>
              </w:rPr>
            </w:pPr>
            <w:r w:rsidRPr="00D70281">
              <w:rPr>
                <w:i/>
                <w:sz w:val="18"/>
                <w:lang w:val="it-IT"/>
              </w:rPr>
              <w:t>UE/STA to UE/STA link pathloss model</w:t>
            </w:r>
          </w:p>
        </w:tc>
        <w:tc>
          <w:tcPr>
            <w:tcW w:w="6804" w:type="dxa"/>
            <w:tcBorders>
              <w:top w:val="single" w:sz="4" w:space="0" w:color="auto"/>
              <w:left w:val="single" w:sz="4" w:space="0" w:color="auto"/>
              <w:bottom w:val="single" w:sz="4" w:space="0" w:color="auto"/>
              <w:right w:val="single" w:sz="4" w:space="0" w:color="auto"/>
            </w:tcBorders>
            <w:hideMark/>
          </w:tcPr>
          <w:p w14:paraId="06A137EB" w14:textId="77777777" w:rsidR="005112C9" w:rsidRPr="00D70281" w:rsidRDefault="005112C9" w:rsidP="0045058D">
            <w:pPr>
              <w:spacing w:after="0"/>
              <w:rPr>
                <w:i/>
                <w:sz w:val="18"/>
                <w:lang w:val="en-US"/>
              </w:rPr>
            </w:pPr>
            <w:r w:rsidRPr="00D70281">
              <w:rPr>
                <w:i/>
                <w:sz w:val="18"/>
                <w:lang w:val="en-US"/>
              </w:rPr>
              <w:t>Directly use InH office pathloss model with proper d_3D with indoor mixed office LOS probability</w:t>
            </w:r>
          </w:p>
        </w:tc>
      </w:tr>
      <w:tr w:rsidR="005112C9" w:rsidRPr="00D70281" w14:paraId="0AB7754D"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5E6BE5E1" w14:textId="77777777" w:rsidR="005112C9" w:rsidRPr="00D70281" w:rsidRDefault="005112C9" w:rsidP="0045058D">
            <w:pPr>
              <w:spacing w:after="0"/>
              <w:rPr>
                <w:i/>
                <w:sz w:val="18"/>
                <w:lang w:val="en-US"/>
              </w:rPr>
            </w:pPr>
            <w:r w:rsidRPr="00D70281">
              <w:rPr>
                <w:i/>
                <w:sz w:val="18"/>
                <w:lang w:val="en-US"/>
              </w:rPr>
              <w:t>gNB to gNB link pathloss model</w:t>
            </w:r>
          </w:p>
        </w:tc>
        <w:tc>
          <w:tcPr>
            <w:tcW w:w="6804" w:type="dxa"/>
            <w:tcBorders>
              <w:top w:val="single" w:sz="4" w:space="0" w:color="auto"/>
              <w:left w:val="single" w:sz="4" w:space="0" w:color="auto"/>
              <w:bottom w:val="single" w:sz="4" w:space="0" w:color="auto"/>
              <w:right w:val="single" w:sz="4" w:space="0" w:color="auto"/>
            </w:tcBorders>
            <w:hideMark/>
          </w:tcPr>
          <w:p w14:paraId="6C5EC4F9" w14:textId="77777777" w:rsidR="005112C9" w:rsidRPr="00D70281" w:rsidRDefault="005112C9" w:rsidP="0045058D">
            <w:pPr>
              <w:spacing w:after="0"/>
              <w:rPr>
                <w:i/>
                <w:sz w:val="18"/>
                <w:lang w:val="en-US"/>
              </w:rPr>
            </w:pPr>
            <w:r w:rsidRPr="00D70281">
              <w:rPr>
                <w:i/>
                <w:sz w:val="18"/>
                <w:lang w:val="en-US"/>
              </w:rPr>
              <w:t>Directly use InH office pathloss model with proper d_3D with indoor mixed office LOS probability</w:t>
            </w:r>
          </w:p>
        </w:tc>
      </w:tr>
    </w:tbl>
    <w:p w14:paraId="3B1BD3BB" w14:textId="77777777" w:rsidR="005112C9" w:rsidRPr="00097F41" w:rsidRDefault="005112C9" w:rsidP="005112C9">
      <w:pPr>
        <w:rPr>
          <w:b/>
          <w:i/>
        </w:rPr>
      </w:pPr>
    </w:p>
    <w:p w14:paraId="35966EB9" w14:textId="77777777" w:rsidR="005112C9" w:rsidRPr="00097F41" w:rsidRDefault="005112C9" w:rsidP="005112C9">
      <w:pPr>
        <w:rPr>
          <w:i/>
        </w:rPr>
      </w:pPr>
      <w:r w:rsidRPr="00097F41">
        <w:rPr>
          <w:i/>
        </w:rPr>
        <w:t>Email discussion on further layout parameter fine tuning until May 3, 2018 (Jing, Qualcomm)</w:t>
      </w:r>
    </w:p>
    <w:p w14:paraId="6722751D" w14:textId="77777777" w:rsidR="005112C9" w:rsidRPr="00097F41" w:rsidRDefault="005112C9" w:rsidP="005112C9">
      <w:pPr>
        <w:rPr>
          <w:i/>
        </w:rPr>
      </w:pPr>
      <w:r w:rsidRPr="00801224">
        <w:rPr>
          <w:i/>
          <w:highlight w:val="green"/>
        </w:rPr>
        <w:t>Agreement:</w:t>
      </w:r>
    </w:p>
    <w:p w14:paraId="2FF3C56F" w14:textId="77777777" w:rsidR="005112C9" w:rsidRPr="00097F41" w:rsidRDefault="005112C9" w:rsidP="005112C9">
      <w:pPr>
        <w:pStyle w:val="ListParagraph"/>
        <w:widowControl w:val="0"/>
        <w:numPr>
          <w:ilvl w:val="0"/>
          <w:numId w:val="56"/>
        </w:numPr>
        <w:jc w:val="both"/>
        <w:rPr>
          <w:i/>
          <w:sz w:val="20"/>
          <w:szCs w:val="20"/>
          <w:lang w:val="en-US"/>
        </w:rPr>
      </w:pPr>
      <w:r w:rsidRPr="00097F41">
        <w:rPr>
          <w:i/>
          <w:sz w:val="20"/>
          <w:szCs w:val="20"/>
          <w:lang w:val="en-US"/>
        </w:rPr>
        <w:t>For sub7 outdoor simulation evaluation:</w:t>
      </w:r>
    </w:p>
    <w:p w14:paraId="35E9FC61" w14:textId="77777777" w:rsidR="005112C9" w:rsidRPr="00097F41" w:rsidRDefault="005112C9" w:rsidP="005112C9">
      <w:pPr>
        <w:pStyle w:val="ListParagraph"/>
        <w:widowControl w:val="0"/>
        <w:numPr>
          <w:ilvl w:val="1"/>
          <w:numId w:val="56"/>
        </w:numPr>
        <w:jc w:val="both"/>
        <w:rPr>
          <w:i/>
          <w:sz w:val="20"/>
          <w:szCs w:val="20"/>
          <w:lang w:val="en-US"/>
        </w:rPr>
      </w:pPr>
      <w:r w:rsidRPr="00097F41">
        <w:rPr>
          <w:i/>
          <w:sz w:val="20"/>
          <w:szCs w:val="20"/>
          <w:lang w:val="en-US"/>
        </w:rPr>
        <w:t>Select one of the following for the Outdoor sub-7 GHz scenario</w:t>
      </w:r>
    </w:p>
    <w:p w14:paraId="6C83F2E5" w14:textId="77777777" w:rsidR="005112C9" w:rsidRPr="00097F41" w:rsidRDefault="005112C9" w:rsidP="005112C9">
      <w:pPr>
        <w:numPr>
          <w:ilvl w:val="2"/>
          <w:numId w:val="57"/>
        </w:numPr>
        <w:overflowPunct/>
        <w:autoSpaceDE/>
        <w:autoSpaceDN/>
        <w:adjustRightInd/>
        <w:spacing w:after="0"/>
        <w:textAlignment w:val="auto"/>
        <w:rPr>
          <w:rFonts w:eastAsia="Times New Roman"/>
          <w:i/>
        </w:rPr>
      </w:pPr>
      <w:r w:rsidRPr="00097F41">
        <w:rPr>
          <w:i/>
        </w:rPr>
        <w:t xml:space="preserve">Alt 1: Each </w:t>
      </w:r>
      <w:r w:rsidRPr="00097F41">
        <w:rPr>
          <w:rFonts w:eastAsia="Times New Roman"/>
          <w:i/>
        </w:rPr>
        <w:t>operator randomly drop [1 or 2] micro-layer TRPs within each macro cell with minimum dibstance between gNBs as in NR</w:t>
      </w:r>
    </w:p>
    <w:p w14:paraId="1D0A3D58" w14:textId="77777777" w:rsidR="005112C9" w:rsidRPr="00097F41" w:rsidRDefault="005112C9" w:rsidP="005112C9">
      <w:pPr>
        <w:numPr>
          <w:ilvl w:val="3"/>
          <w:numId w:val="57"/>
        </w:numPr>
        <w:overflowPunct/>
        <w:autoSpaceDE/>
        <w:autoSpaceDN/>
        <w:adjustRightInd/>
        <w:spacing w:after="0"/>
        <w:textAlignment w:val="auto"/>
        <w:rPr>
          <w:rFonts w:eastAsia="Times New Roman"/>
          <w:i/>
        </w:rPr>
      </w:pPr>
      <w:r w:rsidRPr="00097F41">
        <w:rPr>
          <w:rFonts w:eastAsia="Times New Roman"/>
          <w:i/>
        </w:rPr>
        <w:t>Use NR dense Urban option 1 (gNB dropped at the center of the hot-spot)</w:t>
      </w:r>
    </w:p>
    <w:p w14:paraId="2CE02014" w14:textId="77777777" w:rsidR="005112C9" w:rsidRPr="00097F41" w:rsidRDefault="005112C9" w:rsidP="005112C9">
      <w:pPr>
        <w:numPr>
          <w:ilvl w:val="3"/>
          <w:numId w:val="57"/>
        </w:numPr>
        <w:overflowPunct/>
        <w:autoSpaceDE/>
        <w:autoSpaceDN/>
        <w:adjustRightInd/>
        <w:spacing w:after="0"/>
        <w:textAlignment w:val="auto"/>
        <w:rPr>
          <w:rFonts w:eastAsia="Times New Roman"/>
          <w:i/>
        </w:rPr>
      </w:pPr>
      <w:r w:rsidRPr="00097F41">
        <w:rPr>
          <w:rFonts w:eastAsia="Times New Roman"/>
          <w:i/>
        </w:rPr>
        <w:t>Independent dropping between two operators</w:t>
      </w:r>
    </w:p>
    <w:p w14:paraId="2D3B6134" w14:textId="77777777" w:rsidR="005112C9" w:rsidRPr="00097F41" w:rsidRDefault="005112C9" w:rsidP="005112C9">
      <w:pPr>
        <w:numPr>
          <w:ilvl w:val="3"/>
          <w:numId w:val="57"/>
        </w:numPr>
        <w:overflowPunct/>
        <w:autoSpaceDE/>
        <w:autoSpaceDN/>
        <w:adjustRightInd/>
        <w:spacing w:after="0"/>
        <w:textAlignment w:val="auto"/>
        <w:rPr>
          <w:rFonts w:eastAsia="Times New Roman"/>
          <w:i/>
        </w:rPr>
      </w:pPr>
      <w:r w:rsidRPr="00097F41">
        <w:rPr>
          <w:rFonts w:eastAsia="Times New Roman"/>
          <w:i/>
        </w:rPr>
        <w:t>Use the NR current [57.9] meters intra-operator minimum distance</w:t>
      </w:r>
    </w:p>
    <w:p w14:paraId="5A0CDBBC" w14:textId="77777777" w:rsidR="005112C9" w:rsidRPr="00097F41" w:rsidRDefault="005112C9" w:rsidP="005112C9">
      <w:pPr>
        <w:numPr>
          <w:ilvl w:val="3"/>
          <w:numId w:val="57"/>
        </w:numPr>
        <w:overflowPunct/>
        <w:autoSpaceDE/>
        <w:autoSpaceDN/>
        <w:adjustRightInd/>
        <w:spacing w:after="0"/>
        <w:textAlignment w:val="auto"/>
        <w:rPr>
          <w:rFonts w:eastAsia="Times New Roman"/>
          <w:i/>
        </w:rPr>
      </w:pPr>
      <w:r w:rsidRPr="00097F41">
        <w:rPr>
          <w:rFonts w:eastAsia="Times New Roman"/>
          <w:i/>
        </w:rPr>
        <w:t>Use [10] meters as the inter-operator minimum distance</w:t>
      </w:r>
    </w:p>
    <w:p w14:paraId="3A569EF4" w14:textId="77777777" w:rsidR="005112C9" w:rsidRPr="00097F41" w:rsidRDefault="005112C9" w:rsidP="005112C9">
      <w:pPr>
        <w:numPr>
          <w:ilvl w:val="3"/>
          <w:numId w:val="57"/>
        </w:numPr>
        <w:overflowPunct/>
        <w:autoSpaceDE/>
        <w:autoSpaceDN/>
        <w:adjustRightInd/>
        <w:spacing w:after="0"/>
        <w:textAlignment w:val="auto"/>
        <w:rPr>
          <w:rFonts w:eastAsia="Times New Roman"/>
          <w:i/>
        </w:rPr>
      </w:pPr>
      <w:r w:rsidRPr="00097F41">
        <w:rPr>
          <w:rFonts w:eastAsia="Times New Roman"/>
          <w:i/>
        </w:rPr>
        <w:t>UE randomly dropped within [28.9] meters within the serving cell</w:t>
      </w:r>
    </w:p>
    <w:p w14:paraId="281CC072" w14:textId="77777777" w:rsidR="005112C9" w:rsidRPr="00097F41" w:rsidRDefault="005112C9" w:rsidP="005112C9">
      <w:pPr>
        <w:numPr>
          <w:ilvl w:val="2"/>
          <w:numId w:val="57"/>
        </w:numPr>
        <w:overflowPunct/>
        <w:autoSpaceDE/>
        <w:autoSpaceDN/>
        <w:adjustRightInd/>
        <w:spacing w:after="0"/>
        <w:textAlignment w:val="auto"/>
        <w:rPr>
          <w:rFonts w:eastAsia="Times New Roman"/>
          <w:i/>
        </w:rPr>
      </w:pPr>
      <w:r w:rsidRPr="00097F41">
        <w:rPr>
          <w:rFonts w:eastAsia="Times New Roman"/>
          <w:i/>
        </w:rPr>
        <w:t>Alt 2: Drop [1 or 2 or 3] hot spots as in NR urban option 1</w:t>
      </w:r>
    </w:p>
    <w:p w14:paraId="720FAC07" w14:textId="77777777" w:rsidR="005112C9" w:rsidRPr="00097F41" w:rsidRDefault="005112C9" w:rsidP="005112C9">
      <w:pPr>
        <w:numPr>
          <w:ilvl w:val="3"/>
          <w:numId w:val="57"/>
        </w:numPr>
        <w:overflowPunct/>
        <w:autoSpaceDE/>
        <w:autoSpaceDN/>
        <w:adjustRightInd/>
        <w:spacing w:after="0"/>
        <w:textAlignment w:val="auto"/>
        <w:rPr>
          <w:rFonts w:eastAsia="Times New Roman"/>
          <w:i/>
        </w:rPr>
      </w:pPr>
      <w:r w:rsidRPr="00097F41">
        <w:rPr>
          <w:rFonts w:eastAsia="Times New Roman"/>
          <w:i/>
        </w:rPr>
        <w:lastRenderedPageBreak/>
        <w:t xml:space="preserve">Within each hot-spot, randomly drop one gNB from each operator within a circle of radius [10] meters centered at the center of the hot-spot </w:t>
      </w:r>
    </w:p>
    <w:p w14:paraId="5E4787D8" w14:textId="77777777" w:rsidR="005112C9" w:rsidRPr="00097F41" w:rsidRDefault="005112C9" w:rsidP="005112C9">
      <w:pPr>
        <w:numPr>
          <w:ilvl w:val="4"/>
          <w:numId w:val="57"/>
        </w:numPr>
        <w:overflowPunct/>
        <w:autoSpaceDE/>
        <w:autoSpaceDN/>
        <w:adjustRightInd/>
        <w:spacing w:after="0"/>
        <w:textAlignment w:val="auto"/>
        <w:rPr>
          <w:rFonts w:eastAsia="Times New Roman"/>
          <w:i/>
        </w:rPr>
      </w:pPr>
      <w:r w:rsidRPr="00097F41">
        <w:rPr>
          <w:rFonts w:eastAsia="Times New Roman"/>
          <w:i/>
        </w:rPr>
        <w:t>The minimum inter-gNB distance is [10] meters</w:t>
      </w:r>
    </w:p>
    <w:p w14:paraId="79335AAF" w14:textId="77777777" w:rsidR="005112C9" w:rsidRPr="00097F41" w:rsidRDefault="005112C9" w:rsidP="005112C9">
      <w:pPr>
        <w:numPr>
          <w:ilvl w:val="3"/>
          <w:numId w:val="57"/>
        </w:numPr>
        <w:overflowPunct/>
        <w:autoSpaceDE/>
        <w:autoSpaceDN/>
        <w:adjustRightInd/>
        <w:spacing w:after="0"/>
        <w:textAlignment w:val="auto"/>
        <w:rPr>
          <w:rFonts w:eastAsia="Times New Roman"/>
          <w:i/>
        </w:rPr>
      </w:pPr>
      <w:r w:rsidRPr="00097F41">
        <w:rPr>
          <w:rFonts w:eastAsia="Times New Roman"/>
          <w:i/>
        </w:rPr>
        <w:t>Within each hot-spot, drop UE within [28.9] meters from the hot-spot center</w:t>
      </w:r>
    </w:p>
    <w:p w14:paraId="422AD706" w14:textId="77777777" w:rsidR="005112C9" w:rsidRPr="00097F41" w:rsidRDefault="005112C9" w:rsidP="005112C9">
      <w:pPr>
        <w:pStyle w:val="ListParagraph"/>
        <w:widowControl w:val="0"/>
        <w:numPr>
          <w:ilvl w:val="1"/>
          <w:numId w:val="56"/>
        </w:numPr>
        <w:jc w:val="both"/>
        <w:rPr>
          <w:rFonts w:eastAsia="Batang"/>
          <w:i/>
          <w:sz w:val="20"/>
          <w:szCs w:val="20"/>
          <w:lang w:val="en-US"/>
        </w:rPr>
      </w:pPr>
      <w:r w:rsidRPr="00097F41">
        <w:rPr>
          <w:i/>
          <w:sz w:val="20"/>
          <w:szCs w:val="20"/>
          <w:lang w:val="en-US"/>
        </w:rPr>
        <w:t>Parameters: Use the indoor sub7 table as baseline, with further fine tunes possible</w:t>
      </w:r>
    </w:p>
    <w:p w14:paraId="0087C6F1" w14:textId="77777777" w:rsidR="005112C9" w:rsidRPr="00097F41" w:rsidRDefault="005112C9" w:rsidP="005112C9">
      <w:pPr>
        <w:rPr>
          <w:i/>
          <w:lang w:eastAsia="x-none"/>
        </w:rPr>
      </w:pPr>
      <w:r w:rsidRPr="00097F41">
        <w:rPr>
          <w:i/>
          <w:highlight w:val="green"/>
          <w:lang w:eastAsia="x-none"/>
        </w:rPr>
        <w:t>Agreement:</w:t>
      </w:r>
    </w:p>
    <w:p w14:paraId="73E7C325" w14:textId="77777777" w:rsidR="005112C9" w:rsidRPr="00097F41" w:rsidRDefault="005112C9" w:rsidP="005112C9">
      <w:pPr>
        <w:pStyle w:val="ListParagraph"/>
        <w:widowControl w:val="0"/>
        <w:numPr>
          <w:ilvl w:val="0"/>
          <w:numId w:val="56"/>
        </w:numPr>
        <w:jc w:val="both"/>
        <w:rPr>
          <w:b/>
          <w:i/>
          <w:sz w:val="20"/>
          <w:szCs w:val="20"/>
          <w:lang w:val="en-US" w:eastAsia="x-none"/>
        </w:rPr>
      </w:pPr>
      <w:r w:rsidRPr="00097F41">
        <w:rPr>
          <w:i/>
          <w:sz w:val="20"/>
          <w:szCs w:val="20"/>
          <w:lang w:val="en-US"/>
        </w:rPr>
        <w:t>For calibration for sub-7 GHz indoor and outdoor scenarios, companies should submit for the baseline scenario:</w:t>
      </w:r>
    </w:p>
    <w:p w14:paraId="1D365A1B" w14:textId="77777777" w:rsidR="005112C9" w:rsidRPr="00097F41" w:rsidRDefault="005112C9" w:rsidP="005112C9">
      <w:pPr>
        <w:pStyle w:val="ListParagraph"/>
        <w:widowControl w:val="0"/>
        <w:numPr>
          <w:ilvl w:val="1"/>
          <w:numId w:val="56"/>
        </w:numPr>
        <w:jc w:val="both"/>
        <w:rPr>
          <w:i/>
          <w:sz w:val="20"/>
          <w:szCs w:val="20"/>
          <w:lang w:val="en-US"/>
        </w:rPr>
      </w:pPr>
      <w:r w:rsidRPr="00097F41">
        <w:rPr>
          <w:i/>
          <w:sz w:val="20"/>
          <w:szCs w:val="20"/>
          <w:lang w:val="en-US"/>
        </w:rPr>
        <w:t>Cdf of received signal power from serving cell</w:t>
      </w:r>
    </w:p>
    <w:p w14:paraId="492B7FF8" w14:textId="77777777" w:rsidR="005112C9" w:rsidRPr="00097F41" w:rsidRDefault="005112C9" w:rsidP="005112C9">
      <w:pPr>
        <w:pStyle w:val="ListParagraph"/>
        <w:widowControl w:val="0"/>
        <w:numPr>
          <w:ilvl w:val="1"/>
          <w:numId w:val="56"/>
        </w:numPr>
        <w:jc w:val="both"/>
        <w:rPr>
          <w:i/>
          <w:sz w:val="20"/>
          <w:szCs w:val="20"/>
          <w:lang w:val="en-US"/>
        </w:rPr>
      </w:pPr>
      <w:r w:rsidRPr="00097F41">
        <w:rPr>
          <w:i/>
          <w:sz w:val="20"/>
          <w:szCs w:val="20"/>
          <w:lang w:val="en-US"/>
        </w:rPr>
        <w:t>Optional: Cdf of received signal power from each of the all non-serving cells (including the cells from the other operator)</w:t>
      </w:r>
    </w:p>
    <w:p w14:paraId="24D935D8" w14:textId="77777777" w:rsidR="005112C9" w:rsidRDefault="005112C9" w:rsidP="005112C9">
      <w:pPr>
        <w:jc w:val="both"/>
        <w:rPr>
          <w:bCs/>
          <w:lang w:val="en-US"/>
        </w:rPr>
      </w:pPr>
    </w:p>
    <w:p w14:paraId="3BF376C3" w14:textId="77777777" w:rsidR="005112C9" w:rsidRDefault="005112C9" w:rsidP="005112C9">
      <w:pPr>
        <w:jc w:val="both"/>
        <w:rPr>
          <w:bCs/>
          <w:lang w:val="en-US"/>
        </w:rPr>
      </w:pPr>
      <w:r>
        <w:rPr>
          <w:bCs/>
          <w:lang w:val="en-US"/>
        </w:rPr>
        <w:t xml:space="preserve">Further agreement was made based </w:t>
      </w:r>
      <w:r w:rsidRPr="00B11EAE">
        <w:rPr>
          <w:bCs/>
          <w:lang w:val="en-US"/>
        </w:rPr>
        <w:t>[92b-NR-05] Email discussion on NR-U indoor sub7 calibration</w:t>
      </w:r>
      <w:r>
        <w:rPr>
          <w:bCs/>
          <w:lang w:val="en-US"/>
        </w:rPr>
        <w:t>:</w:t>
      </w:r>
    </w:p>
    <w:p w14:paraId="061FE1C6" w14:textId="77777777" w:rsidR="005112C9" w:rsidRDefault="005112C9" w:rsidP="005112C9">
      <w:pPr>
        <w:rPr>
          <w:b/>
          <w:bCs/>
          <w:lang w:val="en-US"/>
        </w:rPr>
      </w:pPr>
      <w:r w:rsidRPr="005265F1">
        <w:rPr>
          <w:b/>
          <w:bCs/>
          <w:highlight w:val="green"/>
        </w:rPr>
        <w:t>Proposal</w:t>
      </w:r>
      <w:r>
        <w:rPr>
          <w:b/>
          <w:bCs/>
        </w:rPr>
        <w:t>: Adopt layout as in Figure 1 with a=20 meters, b=40 meters, c=20 meters, and d=40 meters for indoor sub7GHz NR-U evaluation.</w:t>
      </w:r>
    </w:p>
    <w:p w14:paraId="10250E9F" w14:textId="77777777" w:rsidR="005112C9" w:rsidRDefault="005112C9" w:rsidP="005112C9">
      <w:pPr>
        <w:keepNext/>
        <w:jc w:val="center"/>
      </w:pPr>
      <w:r>
        <w:rPr>
          <w:noProof/>
        </w:rPr>
        <w:drawing>
          <wp:inline distT="0" distB="0" distL="0" distR="0" wp14:anchorId="72405D78" wp14:editId="2A4EC489">
            <wp:extent cx="3524250" cy="1533525"/>
            <wp:effectExtent l="0" t="0" r="0" b="0"/>
            <wp:docPr id="2" name="Picture 2" descr="cid:image001.png@01D3E3E6.8A863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E3E6.8A8631F0"/>
                    <pic:cNvPicPr>
                      <a:picLocks noChangeAspect="1" noChangeArrowheads="1"/>
                    </pic:cNvPicPr>
                  </pic:nvPicPr>
                  <pic:blipFill rotWithShape="1">
                    <a:blip r:embed="rId17" r:link="rId18">
                      <a:extLst>
                        <a:ext uri="{28A0092B-C50C-407E-A947-70E740481C1C}">
                          <a14:useLocalDpi xmlns:a14="http://schemas.microsoft.com/office/drawing/2010/main" val="0"/>
                        </a:ext>
                      </a:extLst>
                    </a:blip>
                    <a:srcRect t="8718" b="8718"/>
                    <a:stretch/>
                  </pic:blipFill>
                  <pic:spPr bwMode="auto">
                    <a:xfrm>
                      <a:off x="0" y="0"/>
                      <a:ext cx="3524250" cy="1533525"/>
                    </a:xfrm>
                    <a:prstGeom prst="rect">
                      <a:avLst/>
                    </a:prstGeom>
                    <a:noFill/>
                    <a:ln>
                      <a:noFill/>
                    </a:ln>
                    <a:extLst>
                      <a:ext uri="{53640926-AAD7-44D8-BBD7-CCE9431645EC}">
                        <a14:shadowObscured xmlns:a14="http://schemas.microsoft.com/office/drawing/2010/main"/>
                      </a:ext>
                    </a:extLst>
                  </pic:spPr>
                </pic:pic>
              </a:graphicData>
            </a:graphic>
          </wp:inline>
        </w:drawing>
      </w:r>
    </w:p>
    <w:p w14:paraId="78AEAB3F" w14:textId="77777777" w:rsidR="005112C9" w:rsidRDefault="005112C9" w:rsidP="005112C9">
      <w:pPr>
        <w:pStyle w:val="Caption"/>
        <w:ind w:left="1704" w:firstLine="284"/>
        <w:jc w:val="center"/>
      </w:pPr>
      <w:r>
        <w:t>Figure 1. Indoor sub7 simulation office layout</w:t>
      </w:r>
    </w:p>
    <w:p w14:paraId="5FEC86A5" w14:textId="77777777" w:rsidR="005112C9" w:rsidRDefault="005112C9" w:rsidP="005112C9">
      <w:pPr>
        <w:jc w:val="both"/>
        <w:rPr>
          <w:bCs/>
          <w:lang w:val="en-US"/>
        </w:rPr>
      </w:pPr>
      <w:r>
        <w:rPr>
          <w:bCs/>
          <w:lang w:val="en-US"/>
        </w:rPr>
        <w:t>In RAN1#93 [3] the following was agreed:</w:t>
      </w:r>
    </w:p>
    <w:p w14:paraId="0FF66467" w14:textId="77777777" w:rsidR="005112C9" w:rsidRDefault="005112C9" w:rsidP="005112C9">
      <w:r w:rsidRPr="00F94629">
        <w:rPr>
          <w:highlight w:val="green"/>
        </w:rPr>
        <w:t>Agreement:</w:t>
      </w:r>
    </w:p>
    <w:p w14:paraId="7A766B94" w14:textId="77777777" w:rsidR="005112C9" w:rsidRPr="00B17F73" w:rsidRDefault="005112C9" w:rsidP="005112C9">
      <w:pPr>
        <w:pStyle w:val="ListParagraph"/>
        <w:numPr>
          <w:ilvl w:val="0"/>
          <w:numId w:val="58"/>
        </w:numPr>
        <w:spacing w:line="259" w:lineRule="auto"/>
        <w:rPr>
          <w:sz w:val="22"/>
          <w:lang w:val="en-US"/>
        </w:rPr>
      </w:pPr>
      <w:r w:rsidRPr="00B17F73">
        <w:rPr>
          <w:sz w:val="22"/>
          <w:lang w:val="en-US"/>
        </w:rPr>
        <w:t>For sub7 GHz outdoor scenario, adopting the following</w:t>
      </w:r>
    </w:p>
    <w:p w14:paraId="2C09F465" w14:textId="77777777" w:rsidR="005112C9" w:rsidRPr="00B17F73" w:rsidRDefault="005112C9" w:rsidP="005112C9">
      <w:pPr>
        <w:pStyle w:val="ListParagraph"/>
        <w:numPr>
          <w:ilvl w:val="1"/>
          <w:numId w:val="58"/>
        </w:numPr>
        <w:spacing w:line="259" w:lineRule="auto"/>
        <w:rPr>
          <w:rFonts w:eastAsia="Times New Roman"/>
          <w:sz w:val="20"/>
          <w:szCs w:val="20"/>
          <w:lang w:val="en-GB" w:eastAsia="en-US"/>
        </w:rPr>
      </w:pPr>
      <w:r w:rsidRPr="00B17F73">
        <w:rPr>
          <w:rFonts w:eastAsia="Times New Roman"/>
          <w:sz w:val="20"/>
          <w:szCs w:val="20"/>
          <w:lang w:val="en-GB" w:eastAsia="en-US"/>
        </w:rPr>
        <w:t>Macro deployment with ISD=200×A meters</w:t>
      </w:r>
    </w:p>
    <w:p w14:paraId="14F18243" w14:textId="77777777" w:rsidR="005112C9" w:rsidRDefault="005112C9" w:rsidP="005112C9">
      <w:pPr>
        <w:numPr>
          <w:ilvl w:val="1"/>
          <w:numId w:val="58"/>
        </w:numPr>
        <w:overflowPunct/>
        <w:autoSpaceDE/>
        <w:autoSpaceDN/>
        <w:adjustRightInd/>
        <w:spacing w:after="0"/>
        <w:textAlignment w:val="auto"/>
        <w:rPr>
          <w:rFonts w:eastAsia="Times New Roman"/>
        </w:rPr>
      </w:pPr>
      <w:r>
        <w:t xml:space="preserve">Each </w:t>
      </w:r>
      <w:r>
        <w:rPr>
          <w:rFonts w:eastAsia="Times New Roman"/>
        </w:rPr>
        <w:t>operator randomly drops 1 micro-layer TRP within each macro cell sector with minimum distance between micro-layer TRPs equals 57.9</w:t>
      </w:r>
      <w:r>
        <w:t>×</w:t>
      </w:r>
      <w:r>
        <w:rPr>
          <w:rFonts w:eastAsia="Times New Roman"/>
        </w:rPr>
        <w:t>A meters</w:t>
      </w:r>
    </w:p>
    <w:p w14:paraId="101F0754" w14:textId="77777777" w:rsidR="005112C9" w:rsidRDefault="005112C9" w:rsidP="005112C9">
      <w:pPr>
        <w:numPr>
          <w:ilvl w:val="1"/>
          <w:numId w:val="58"/>
        </w:numPr>
        <w:overflowPunct/>
        <w:autoSpaceDE/>
        <w:autoSpaceDN/>
        <w:adjustRightInd/>
        <w:spacing w:after="0"/>
        <w:textAlignment w:val="auto"/>
        <w:rPr>
          <w:rFonts w:eastAsia="Times New Roman"/>
        </w:rPr>
      </w:pPr>
      <w:r>
        <w:rPr>
          <w:rFonts w:eastAsia="Times New Roman"/>
        </w:rPr>
        <w:t>Independent dropping between two operators</w:t>
      </w:r>
    </w:p>
    <w:p w14:paraId="1168E3D5" w14:textId="77777777" w:rsidR="005112C9" w:rsidRDefault="005112C9" w:rsidP="005112C9">
      <w:pPr>
        <w:numPr>
          <w:ilvl w:val="2"/>
          <w:numId w:val="58"/>
        </w:numPr>
        <w:overflowPunct/>
        <w:autoSpaceDE/>
        <w:autoSpaceDN/>
        <w:adjustRightInd/>
        <w:spacing w:after="0"/>
        <w:textAlignment w:val="auto"/>
        <w:rPr>
          <w:rFonts w:eastAsia="Times New Roman"/>
        </w:rPr>
      </w:pPr>
      <w:r>
        <w:rPr>
          <w:rFonts w:eastAsia="Times New Roman"/>
        </w:rPr>
        <w:t>Use 10 meters as the inter-operator micro-layer TRP minimum distance</w:t>
      </w:r>
    </w:p>
    <w:p w14:paraId="7FF90C56" w14:textId="77777777" w:rsidR="005112C9" w:rsidRDefault="005112C9" w:rsidP="005112C9">
      <w:pPr>
        <w:numPr>
          <w:ilvl w:val="2"/>
          <w:numId w:val="58"/>
        </w:numPr>
        <w:overflowPunct/>
        <w:autoSpaceDE/>
        <w:autoSpaceDN/>
        <w:adjustRightInd/>
        <w:spacing w:after="0"/>
        <w:textAlignment w:val="auto"/>
        <w:rPr>
          <w:rFonts w:eastAsia="Times New Roman"/>
        </w:rPr>
      </w:pPr>
      <w:r>
        <w:rPr>
          <w:rFonts w:eastAsia="Times New Roman"/>
        </w:rPr>
        <w:t>For the inter-operator micro-layer TRP maximum distance</w:t>
      </w:r>
    </w:p>
    <w:p w14:paraId="105B34A8" w14:textId="77777777" w:rsidR="005112C9" w:rsidRDefault="005112C9" w:rsidP="005112C9">
      <w:pPr>
        <w:numPr>
          <w:ilvl w:val="3"/>
          <w:numId w:val="58"/>
        </w:numPr>
        <w:overflowPunct/>
        <w:autoSpaceDE/>
        <w:autoSpaceDN/>
        <w:adjustRightInd/>
        <w:spacing w:after="0"/>
        <w:textAlignment w:val="auto"/>
        <w:rPr>
          <w:rFonts w:eastAsia="Times New Roman"/>
        </w:rPr>
      </w:pPr>
      <w:r>
        <w:rPr>
          <w:rFonts w:eastAsia="Times New Roman"/>
        </w:rPr>
        <w:t>Outdoor scenario 1: 30</w:t>
      </w:r>
    </w:p>
    <w:p w14:paraId="15FFDCC9" w14:textId="77777777" w:rsidR="005112C9" w:rsidRDefault="005112C9" w:rsidP="005112C9">
      <w:pPr>
        <w:numPr>
          <w:ilvl w:val="3"/>
          <w:numId w:val="58"/>
        </w:numPr>
        <w:overflowPunct/>
        <w:autoSpaceDE/>
        <w:autoSpaceDN/>
        <w:adjustRightInd/>
        <w:spacing w:after="0"/>
        <w:textAlignment w:val="auto"/>
        <w:rPr>
          <w:rFonts w:eastAsia="Times New Roman"/>
        </w:rPr>
      </w:pPr>
      <w:r>
        <w:rPr>
          <w:rFonts w:eastAsia="Times New Roman"/>
        </w:rPr>
        <w:t>Outdoor scenario 2: No limit as long as the TRP is within the macro cell</w:t>
      </w:r>
    </w:p>
    <w:p w14:paraId="13C5D700" w14:textId="77777777" w:rsidR="005112C9" w:rsidRPr="00197E67" w:rsidRDefault="005112C9" w:rsidP="005112C9">
      <w:pPr>
        <w:numPr>
          <w:ilvl w:val="1"/>
          <w:numId w:val="58"/>
        </w:numPr>
        <w:overflowPunct/>
        <w:autoSpaceDE/>
        <w:autoSpaceDN/>
        <w:adjustRightInd/>
        <w:spacing w:after="0"/>
        <w:textAlignment w:val="auto"/>
        <w:rPr>
          <w:rFonts w:eastAsia="Times New Roman"/>
        </w:rPr>
      </w:pPr>
      <w:r w:rsidRPr="00197E67">
        <w:rPr>
          <w:rFonts w:eastAsia="Times New Roman"/>
        </w:rPr>
        <w:t>UE randomly dropped within macro cell</w:t>
      </w:r>
      <w:r>
        <w:rPr>
          <w:rFonts w:eastAsia="Times New Roman"/>
        </w:rPr>
        <w:t xml:space="preserve"> sector </w:t>
      </w:r>
      <w:r w:rsidRPr="00197E67">
        <w:rPr>
          <w:rFonts w:eastAsia="Times New Roman"/>
        </w:rPr>
        <w:t>with a minimum serving cell RSSI of -82dBm</w:t>
      </w:r>
    </w:p>
    <w:p w14:paraId="27D5D585" w14:textId="77777777" w:rsidR="005112C9" w:rsidRDefault="005112C9" w:rsidP="005112C9">
      <w:pPr>
        <w:numPr>
          <w:ilvl w:val="1"/>
          <w:numId w:val="58"/>
        </w:numPr>
        <w:overflowPunct/>
        <w:autoSpaceDE/>
        <w:autoSpaceDN/>
        <w:adjustRightInd/>
        <w:spacing w:after="0"/>
        <w:textAlignment w:val="auto"/>
        <w:rPr>
          <w:rFonts w:eastAsia="Times New Roman"/>
        </w:rPr>
      </w:pPr>
      <w:r>
        <w:rPr>
          <w:rFonts w:eastAsia="Times New Roman"/>
        </w:rPr>
        <w:t>All UEs dropped outdoor</w:t>
      </w:r>
    </w:p>
    <w:p w14:paraId="516D23D6" w14:textId="77777777" w:rsidR="005112C9" w:rsidRDefault="005112C9" w:rsidP="005112C9">
      <w:pPr>
        <w:numPr>
          <w:ilvl w:val="1"/>
          <w:numId w:val="58"/>
        </w:numPr>
        <w:overflowPunct/>
        <w:autoSpaceDE/>
        <w:autoSpaceDN/>
        <w:adjustRightInd/>
        <w:spacing w:after="0"/>
        <w:textAlignment w:val="auto"/>
        <w:rPr>
          <w:rFonts w:eastAsia="Times New Roman"/>
        </w:rPr>
      </w:pPr>
      <w:r>
        <w:rPr>
          <w:rFonts w:eastAsia="Times New Roman"/>
        </w:rPr>
        <w:t>Try A&gt;=1 and find the A that satisfies serving cell received power distribution satisfies (10+X)% to (15+X)%] UEs below -72dBm</w:t>
      </w:r>
    </w:p>
    <w:p w14:paraId="63049E62" w14:textId="77777777" w:rsidR="005112C9" w:rsidRDefault="005112C9" w:rsidP="005112C9">
      <w:pPr>
        <w:numPr>
          <w:ilvl w:val="1"/>
          <w:numId w:val="58"/>
        </w:numPr>
        <w:overflowPunct/>
        <w:autoSpaceDE/>
        <w:autoSpaceDN/>
        <w:adjustRightInd/>
        <w:spacing w:after="0"/>
        <w:textAlignment w:val="auto"/>
        <w:rPr>
          <w:rFonts w:eastAsia="Times New Roman"/>
        </w:rPr>
      </w:pPr>
      <w:r>
        <w:rPr>
          <w:rFonts w:eastAsia="Times New Roman"/>
        </w:rPr>
        <w:t>Other parameters follow the table below</w:t>
      </w:r>
    </w:p>
    <w:p w14:paraId="433D070B" w14:textId="77777777" w:rsidR="005112C9" w:rsidRDefault="005112C9" w:rsidP="005112C9"/>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7087"/>
      </w:tblGrid>
      <w:tr w:rsidR="005112C9" w:rsidRPr="006F2E67" w14:paraId="7677E0AD" w14:textId="77777777" w:rsidTr="0045058D">
        <w:trPr>
          <w:jc w:val="center"/>
        </w:trPr>
        <w:tc>
          <w:tcPr>
            <w:tcW w:w="3114" w:type="dxa"/>
            <w:shd w:val="clear" w:color="auto" w:fill="auto"/>
          </w:tcPr>
          <w:p w14:paraId="17440AFD" w14:textId="77777777" w:rsidR="005112C9" w:rsidRPr="006F2E67" w:rsidRDefault="005112C9" w:rsidP="0045058D">
            <w:pPr>
              <w:spacing w:after="0"/>
            </w:pPr>
            <w:r w:rsidRPr="006F2E67">
              <w:t>Parameters</w:t>
            </w:r>
          </w:p>
        </w:tc>
        <w:tc>
          <w:tcPr>
            <w:tcW w:w="7087" w:type="dxa"/>
            <w:shd w:val="clear" w:color="auto" w:fill="auto"/>
          </w:tcPr>
          <w:p w14:paraId="28664528" w14:textId="77777777" w:rsidR="005112C9" w:rsidRPr="006F2E67" w:rsidRDefault="005112C9" w:rsidP="0045058D">
            <w:pPr>
              <w:spacing w:after="0"/>
            </w:pPr>
            <w:r>
              <w:t>Outdoor</w:t>
            </w:r>
            <w:r w:rsidRPr="006F2E67">
              <w:t xml:space="preserve"> Sub-7GHz</w:t>
            </w:r>
          </w:p>
        </w:tc>
      </w:tr>
      <w:tr w:rsidR="005112C9" w:rsidRPr="006F2E67" w14:paraId="23956AC1" w14:textId="77777777" w:rsidTr="0045058D">
        <w:trPr>
          <w:jc w:val="center"/>
        </w:trPr>
        <w:tc>
          <w:tcPr>
            <w:tcW w:w="3114" w:type="dxa"/>
            <w:shd w:val="clear" w:color="auto" w:fill="auto"/>
          </w:tcPr>
          <w:p w14:paraId="6FF3422F" w14:textId="77777777" w:rsidR="005112C9" w:rsidRPr="006F2E67" w:rsidRDefault="005112C9" w:rsidP="0045058D">
            <w:pPr>
              <w:spacing w:after="0"/>
            </w:pPr>
            <w:r w:rsidRPr="006F2E67">
              <w:t>Carrier Frequency</w:t>
            </w:r>
          </w:p>
        </w:tc>
        <w:tc>
          <w:tcPr>
            <w:tcW w:w="7087" w:type="dxa"/>
            <w:shd w:val="clear" w:color="auto" w:fill="auto"/>
          </w:tcPr>
          <w:p w14:paraId="623EF04B" w14:textId="77777777" w:rsidR="005112C9" w:rsidRPr="006F2E67" w:rsidRDefault="005112C9" w:rsidP="0045058D">
            <w:pPr>
              <w:spacing w:after="0"/>
            </w:pPr>
            <w:r w:rsidRPr="006F2E67">
              <w:t>5GHz</w:t>
            </w:r>
          </w:p>
        </w:tc>
      </w:tr>
      <w:tr w:rsidR="005112C9" w:rsidRPr="00CA7A13" w14:paraId="68A7EF8B" w14:textId="77777777" w:rsidTr="0045058D">
        <w:trPr>
          <w:jc w:val="center"/>
        </w:trPr>
        <w:tc>
          <w:tcPr>
            <w:tcW w:w="3114" w:type="dxa"/>
            <w:shd w:val="clear" w:color="auto" w:fill="auto"/>
          </w:tcPr>
          <w:p w14:paraId="362D2B1B" w14:textId="77777777" w:rsidR="005112C9" w:rsidRPr="006F2E67" w:rsidRDefault="005112C9" w:rsidP="0045058D">
            <w:pPr>
              <w:spacing w:after="0"/>
            </w:pPr>
            <w:r w:rsidRPr="006F2E67">
              <w:t>Carrier Channel Bandwidth</w:t>
            </w:r>
          </w:p>
        </w:tc>
        <w:tc>
          <w:tcPr>
            <w:tcW w:w="7087" w:type="dxa"/>
            <w:shd w:val="clear" w:color="auto" w:fill="auto"/>
          </w:tcPr>
          <w:p w14:paraId="7DDB7F19" w14:textId="77777777" w:rsidR="005112C9" w:rsidRPr="00CA7A13" w:rsidRDefault="005112C9" w:rsidP="0045058D">
            <w:pPr>
              <w:spacing w:after="0"/>
            </w:pPr>
            <w:r>
              <w:t>20MHz baseline , 80MHz optional</w:t>
            </w:r>
          </w:p>
        </w:tc>
      </w:tr>
      <w:tr w:rsidR="005112C9" w14:paraId="402C22EA" w14:textId="77777777" w:rsidTr="0045058D">
        <w:trPr>
          <w:jc w:val="center"/>
        </w:trPr>
        <w:tc>
          <w:tcPr>
            <w:tcW w:w="3114" w:type="dxa"/>
            <w:shd w:val="clear" w:color="auto" w:fill="auto"/>
          </w:tcPr>
          <w:p w14:paraId="0D9DA54E" w14:textId="77777777" w:rsidR="005112C9" w:rsidRPr="006F2E67" w:rsidRDefault="005112C9" w:rsidP="0045058D">
            <w:pPr>
              <w:spacing w:after="0"/>
            </w:pPr>
            <w:r w:rsidRPr="006F2E67">
              <w:t>Number of carriers</w:t>
            </w:r>
          </w:p>
        </w:tc>
        <w:tc>
          <w:tcPr>
            <w:tcW w:w="7087" w:type="dxa"/>
            <w:shd w:val="clear" w:color="auto" w:fill="auto"/>
          </w:tcPr>
          <w:p w14:paraId="73DB53D6" w14:textId="77777777" w:rsidR="005112C9" w:rsidRDefault="005112C9" w:rsidP="0045058D">
            <w:pPr>
              <w:spacing w:after="0"/>
            </w:pPr>
            <w:r>
              <w:t>1</w:t>
            </w:r>
          </w:p>
        </w:tc>
      </w:tr>
      <w:tr w:rsidR="005112C9" w14:paraId="0F9FB69B" w14:textId="77777777" w:rsidTr="0045058D">
        <w:trPr>
          <w:jc w:val="center"/>
        </w:trPr>
        <w:tc>
          <w:tcPr>
            <w:tcW w:w="3114" w:type="dxa"/>
            <w:shd w:val="clear" w:color="auto" w:fill="auto"/>
          </w:tcPr>
          <w:p w14:paraId="784453AE" w14:textId="77777777" w:rsidR="005112C9" w:rsidRPr="006F2E67" w:rsidRDefault="005112C9" w:rsidP="0045058D">
            <w:pPr>
              <w:spacing w:after="0"/>
            </w:pPr>
            <w:r>
              <w:rPr>
                <w:lang w:eastAsia="x-none"/>
              </w:rPr>
              <w:t>Number of users per operator</w:t>
            </w:r>
          </w:p>
        </w:tc>
        <w:tc>
          <w:tcPr>
            <w:tcW w:w="7087" w:type="dxa"/>
            <w:shd w:val="clear" w:color="auto" w:fill="auto"/>
          </w:tcPr>
          <w:p w14:paraId="704B30E5" w14:textId="77777777" w:rsidR="005112C9" w:rsidRDefault="005112C9" w:rsidP="0045058D">
            <w:pPr>
              <w:spacing w:after="0"/>
            </w:pPr>
            <w:r>
              <w:t>5 per gNB per 20MHz</w:t>
            </w:r>
          </w:p>
        </w:tc>
      </w:tr>
      <w:tr w:rsidR="005112C9" w14:paraId="28FB376B" w14:textId="77777777" w:rsidTr="0045058D">
        <w:trPr>
          <w:jc w:val="center"/>
        </w:trPr>
        <w:tc>
          <w:tcPr>
            <w:tcW w:w="3114" w:type="dxa"/>
            <w:shd w:val="clear" w:color="auto" w:fill="auto"/>
          </w:tcPr>
          <w:p w14:paraId="7D2D240F" w14:textId="77777777" w:rsidR="005112C9" w:rsidRPr="006F2E67" w:rsidRDefault="005112C9" w:rsidP="0045058D">
            <w:pPr>
              <w:spacing w:after="0"/>
            </w:pPr>
            <w:r w:rsidRPr="006F2E67">
              <w:t>SCS</w:t>
            </w:r>
          </w:p>
        </w:tc>
        <w:tc>
          <w:tcPr>
            <w:tcW w:w="7087" w:type="dxa"/>
            <w:shd w:val="clear" w:color="auto" w:fill="auto"/>
          </w:tcPr>
          <w:p w14:paraId="47CD45CA" w14:textId="77777777" w:rsidR="005112C9" w:rsidRDefault="005112C9" w:rsidP="0045058D">
            <w:pPr>
              <w:spacing w:after="0"/>
            </w:pPr>
            <w:r>
              <w:t>To be reported together simulation results</w:t>
            </w:r>
          </w:p>
        </w:tc>
      </w:tr>
      <w:tr w:rsidR="005112C9" w:rsidRPr="006F2E67" w14:paraId="085AC82F" w14:textId="77777777" w:rsidTr="0045058D">
        <w:trPr>
          <w:jc w:val="center"/>
        </w:trPr>
        <w:tc>
          <w:tcPr>
            <w:tcW w:w="3114" w:type="dxa"/>
            <w:shd w:val="clear" w:color="auto" w:fill="auto"/>
          </w:tcPr>
          <w:p w14:paraId="4889BFF7" w14:textId="77777777" w:rsidR="005112C9" w:rsidRPr="006F2E67" w:rsidRDefault="005112C9" w:rsidP="0045058D">
            <w:pPr>
              <w:spacing w:after="0"/>
            </w:pPr>
            <w:r w:rsidRPr="006F2E67">
              <w:t>Channel Model</w:t>
            </w:r>
          </w:p>
        </w:tc>
        <w:tc>
          <w:tcPr>
            <w:tcW w:w="7087" w:type="dxa"/>
            <w:shd w:val="clear" w:color="auto" w:fill="auto"/>
          </w:tcPr>
          <w:p w14:paraId="67963421" w14:textId="77777777" w:rsidR="005112C9" w:rsidRPr="006F2E67" w:rsidRDefault="005112C9" w:rsidP="0045058D">
            <w:pPr>
              <w:spacing w:after="0"/>
            </w:pPr>
            <w:r w:rsidRPr="006F2E67">
              <w:t xml:space="preserve">NR </w:t>
            </w:r>
            <w:r>
              <w:t>UMi street canyon</w:t>
            </w:r>
          </w:p>
        </w:tc>
      </w:tr>
      <w:tr w:rsidR="005112C9" w:rsidRPr="006F2E67" w14:paraId="64EE1CA3" w14:textId="77777777" w:rsidTr="0045058D">
        <w:trPr>
          <w:jc w:val="center"/>
        </w:trPr>
        <w:tc>
          <w:tcPr>
            <w:tcW w:w="3114" w:type="dxa"/>
            <w:shd w:val="clear" w:color="auto" w:fill="auto"/>
          </w:tcPr>
          <w:p w14:paraId="1DBE5FA9" w14:textId="77777777" w:rsidR="005112C9" w:rsidRPr="006F2E67" w:rsidRDefault="005112C9" w:rsidP="0045058D">
            <w:pPr>
              <w:spacing w:after="0"/>
            </w:pPr>
            <w:r w:rsidRPr="006F2E67">
              <w:t>BS/AP Tx Power</w:t>
            </w:r>
          </w:p>
        </w:tc>
        <w:tc>
          <w:tcPr>
            <w:tcW w:w="7087" w:type="dxa"/>
            <w:shd w:val="clear" w:color="auto" w:fill="auto"/>
          </w:tcPr>
          <w:p w14:paraId="2B688CCB" w14:textId="77777777" w:rsidR="005112C9" w:rsidRPr="006F2E67" w:rsidRDefault="005112C9" w:rsidP="0045058D">
            <w:pPr>
              <w:spacing w:after="0"/>
            </w:pPr>
            <w:r w:rsidRPr="006F2E67">
              <w:t>23dBm (total across all TX antennas)</w:t>
            </w:r>
          </w:p>
        </w:tc>
      </w:tr>
      <w:tr w:rsidR="005112C9" w:rsidRPr="006F2E67" w14:paraId="36066626" w14:textId="77777777" w:rsidTr="0045058D">
        <w:trPr>
          <w:jc w:val="center"/>
        </w:trPr>
        <w:tc>
          <w:tcPr>
            <w:tcW w:w="3114" w:type="dxa"/>
            <w:shd w:val="clear" w:color="auto" w:fill="auto"/>
          </w:tcPr>
          <w:p w14:paraId="1DCD91B4" w14:textId="77777777" w:rsidR="005112C9" w:rsidRPr="006F2E67" w:rsidRDefault="005112C9" w:rsidP="0045058D">
            <w:pPr>
              <w:spacing w:after="0"/>
            </w:pPr>
            <w:r w:rsidRPr="006F2E67">
              <w:t>UE/STA Tx Power</w:t>
            </w:r>
          </w:p>
        </w:tc>
        <w:tc>
          <w:tcPr>
            <w:tcW w:w="7087" w:type="dxa"/>
            <w:shd w:val="clear" w:color="auto" w:fill="auto"/>
          </w:tcPr>
          <w:p w14:paraId="725B5CDC" w14:textId="77777777" w:rsidR="005112C9" w:rsidRPr="006F2E67" w:rsidRDefault="005112C9" w:rsidP="0045058D">
            <w:pPr>
              <w:spacing w:after="0"/>
            </w:pPr>
            <w:r w:rsidRPr="006F2E67">
              <w:t>18dBm (total across all TX antennas)</w:t>
            </w:r>
          </w:p>
        </w:tc>
      </w:tr>
      <w:tr w:rsidR="005112C9" w:rsidRPr="006F2E67" w14:paraId="1E7F797C" w14:textId="77777777" w:rsidTr="0045058D">
        <w:trPr>
          <w:jc w:val="center"/>
        </w:trPr>
        <w:tc>
          <w:tcPr>
            <w:tcW w:w="3114" w:type="dxa"/>
            <w:shd w:val="clear" w:color="auto" w:fill="auto"/>
          </w:tcPr>
          <w:p w14:paraId="2E898DF5" w14:textId="77777777" w:rsidR="005112C9" w:rsidRPr="006F2E67" w:rsidRDefault="005112C9" w:rsidP="0045058D">
            <w:pPr>
              <w:spacing w:after="0"/>
            </w:pPr>
            <w:r w:rsidRPr="006F2E67">
              <w:t>BS/AP Antenna gain</w:t>
            </w:r>
          </w:p>
        </w:tc>
        <w:tc>
          <w:tcPr>
            <w:tcW w:w="7087" w:type="dxa"/>
            <w:shd w:val="clear" w:color="auto" w:fill="auto"/>
          </w:tcPr>
          <w:p w14:paraId="6E17B4C9" w14:textId="77777777" w:rsidR="005112C9" w:rsidRPr="006F2E67" w:rsidRDefault="005112C9" w:rsidP="0045058D">
            <w:pPr>
              <w:spacing w:after="0"/>
            </w:pPr>
            <w:r w:rsidRPr="006F2E67">
              <w:t>0</w:t>
            </w:r>
            <w:r>
              <w:t xml:space="preserve"> </w:t>
            </w:r>
            <w:r w:rsidRPr="006F2E67">
              <w:t xml:space="preserve">dBi   </w:t>
            </w:r>
          </w:p>
        </w:tc>
      </w:tr>
      <w:tr w:rsidR="005112C9" w:rsidRPr="006F2E67" w14:paraId="22B0033F" w14:textId="77777777" w:rsidTr="0045058D">
        <w:trPr>
          <w:jc w:val="center"/>
        </w:trPr>
        <w:tc>
          <w:tcPr>
            <w:tcW w:w="3114" w:type="dxa"/>
            <w:shd w:val="clear" w:color="auto" w:fill="auto"/>
          </w:tcPr>
          <w:p w14:paraId="1B644445" w14:textId="77777777" w:rsidR="005112C9" w:rsidRPr="006F2E67" w:rsidRDefault="005112C9" w:rsidP="0045058D">
            <w:pPr>
              <w:spacing w:after="0"/>
            </w:pPr>
            <w:r w:rsidRPr="006F2E67">
              <w:t>UE/STA Antenna gain</w:t>
            </w:r>
          </w:p>
        </w:tc>
        <w:tc>
          <w:tcPr>
            <w:tcW w:w="7087" w:type="dxa"/>
            <w:shd w:val="clear" w:color="auto" w:fill="auto"/>
          </w:tcPr>
          <w:p w14:paraId="709BC3B6" w14:textId="77777777" w:rsidR="005112C9" w:rsidRPr="006F2E67" w:rsidRDefault="005112C9" w:rsidP="0045058D">
            <w:pPr>
              <w:spacing w:after="0"/>
            </w:pPr>
            <w:r w:rsidRPr="006F2E67">
              <w:t>0 dBi</w:t>
            </w:r>
          </w:p>
        </w:tc>
      </w:tr>
      <w:tr w:rsidR="005112C9" w:rsidRPr="006F2E67" w14:paraId="0FA54188" w14:textId="77777777" w:rsidTr="0045058D">
        <w:trPr>
          <w:jc w:val="center"/>
        </w:trPr>
        <w:tc>
          <w:tcPr>
            <w:tcW w:w="3114" w:type="dxa"/>
            <w:shd w:val="clear" w:color="auto" w:fill="auto"/>
          </w:tcPr>
          <w:p w14:paraId="5579518A" w14:textId="77777777" w:rsidR="005112C9" w:rsidRPr="006F2E67" w:rsidRDefault="005112C9" w:rsidP="0045058D">
            <w:pPr>
              <w:spacing w:after="0"/>
            </w:pPr>
            <w:r w:rsidRPr="006F2E67">
              <w:lastRenderedPageBreak/>
              <w:t>BS/AP Noise Figure</w:t>
            </w:r>
          </w:p>
        </w:tc>
        <w:tc>
          <w:tcPr>
            <w:tcW w:w="7087" w:type="dxa"/>
            <w:shd w:val="clear" w:color="auto" w:fill="auto"/>
          </w:tcPr>
          <w:p w14:paraId="2A3A0A2E" w14:textId="77777777" w:rsidR="005112C9" w:rsidRPr="006F2E67" w:rsidRDefault="005112C9" w:rsidP="0045058D">
            <w:pPr>
              <w:spacing w:after="0"/>
            </w:pPr>
            <w:r w:rsidRPr="006F2E67">
              <w:t>5dB</w:t>
            </w:r>
          </w:p>
        </w:tc>
      </w:tr>
      <w:tr w:rsidR="005112C9" w:rsidRPr="006F2E67" w14:paraId="32A39269" w14:textId="77777777" w:rsidTr="0045058D">
        <w:trPr>
          <w:jc w:val="center"/>
        </w:trPr>
        <w:tc>
          <w:tcPr>
            <w:tcW w:w="3114" w:type="dxa"/>
            <w:shd w:val="clear" w:color="auto" w:fill="auto"/>
          </w:tcPr>
          <w:p w14:paraId="51CFC86F" w14:textId="77777777" w:rsidR="005112C9" w:rsidRPr="006F2E67" w:rsidRDefault="005112C9" w:rsidP="0045058D">
            <w:pPr>
              <w:spacing w:after="0"/>
            </w:pPr>
            <w:r w:rsidRPr="006F2E67">
              <w:t>UE/STA Receiver Noise Figure</w:t>
            </w:r>
          </w:p>
        </w:tc>
        <w:tc>
          <w:tcPr>
            <w:tcW w:w="7087" w:type="dxa"/>
            <w:shd w:val="clear" w:color="auto" w:fill="auto"/>
          </w:tcPr>
          <w:p w14:paraId="2B4935D9" w14:textId="77777777" w:rsidR="005112C9" w:rsidRPr="006F2E67" w:rsidRDefault="005112C9" w:rsidP="0045058D">
            <w:pPr>
              <w:spacing w:after="0"/>
            </w:pPr>
            <w:r w:rsidRPr="006F2E67">
              <w:t>9dB</w:t>
            </w:r>
          </w:p>
        </w:tc>
      </w:tr>
      <w:tr w:rsidR="005112C9" w:rsidRPr="006F2E67" w14:paraId="0B1E4613" w14:textId="77777777" w:rsidTr="0045058D">
        <w:trPr>
          <w:jc w:val="center"/>
        </w:trPr>
        <w:tc>
          <w:tcPr>
            <w:tcW w:w="3114" w:type="dxa"/>
            <w:shd w:val="clear" w:color="auto" w:fill="auto"/>
          </w:tcPr>
          <w:p w14:paraId="4834920C" w14:textId="77777777" w:rsidR="005112C9" w:rsidRPr="006F2E67" w:rsidRDefault="005112C9" w:rsidP="0045058D">
            <w:pPr>
              <w:spacing w:after="0"/>
            </w:pPr>
            <w:r w:rsidRPr="006F2E67">
              <w:t>Minimum received power from serving cell for UE dropping</w:t>
            </w:r>
          </w:p>
        </w:tc>
        <w:tc>
          <w:tcPr>
            <w:tcW w:w="7087" w:type="dxa"/>
            <w:shd w:val="clear" w:color="auto" w:fill="auto"/>
          </w:tcPr>
          <w:p w14:paraId="23D3B046" w14:textId="77777777" w:rsidR="005112C9" w:rsidRPr="006F2E67" w:rsidRDefault="005112C9" w:rsidP="0045058D">
            <w:pPr>
              <w:spacing w:after="0"/>
            </w:pPr>
            <w:r w:rsidRPr="006F2E67">
              <w:t>-82dBm</w:t>
            </w:r>
          </w:p>
        </w:tc>
      </w:tr>
      <w:tr w:rsidR="005112C9" w:rsidRPr="006F2E67" w14:paraId="7A8C84B3" w14:textId="77777777" w:rsidTr="0045058D">
        <w:trPr>
          <w:jc w:val="center"/>
        </w:trPr>
        <w:tc>
          <w:tcPr>
            <w:tcW w:w="3114" w:type="dxa"/>
            <w:shd w:val="clear" w:color="auto" w:fill="auto"/>
          </w:tcPr>
          <w:p w14:paraId="2372F5CF" w14:textId="77777777" w:rsidR="005112C9" w:rsidRPr="006F2E67" w:rsidRDefault="005112C9" w:rsidP="0045058D">
            <w:pPr>
              <w:spacing w:after="0"/>
            </w:pPr>
            <w:r w:rsidRPr="006F2E67">
              <w:t>UE receiver</w:t>
            </w:r>
          </w:p>
        </w:tc>
        <w:tc>
          <w:tcPr>
            <w:tcW w:w="7087" w:type="dxa"/>
            <w:shd w:val="clear" w:color="auto" w:fill="auto"/>
          </w:tcPr>
          <w:p w14:paraId="0C4CD4CD" w14:textId="77777777" w:rsidR="005112C9" w:rsidRPr="006F2E67" w:rsidRDefault="005112C9" w:rsidP="0045058D">
            <w:pPr>
              <w:spacing w:after="0"/>
            </w:pPr>
            <w:r w:rsidRPr="00CA7A13">
              <w:t>MMSE-IRC as the baseline receiver</w:t>
            </w:r>
          </w:p>
        </w:tc>
      </w:tr>
      <w:tr w:rsidR="005112C9" w:rsidRPr="006F2E67" w14:paraId="2D3FEB76" w14:textId="77777777" w:rsidTr="0045058D">
        <w:trPr>
          <w:jc w:val="center"/>
        </w:trPr>
        <w:tc>
          <w:tcPr>
            <w:tcW w:w="3114" w:type="dxa"/>
            <w:shd w:val="clear" w:color="auto" w:fill="auto"/>
          </w:tcPr>
          <w:p w14:paraId="7BCBCB1F" w14:textId="77777777" w:rsidR="005112C9" w:rsidRPr="006F2E67" w:rsidRDefault="005112C9" w:rsidP="0045058D">
            <w:pPr>
              <w:spacing w:after="0"/>
            </w:pPr>
            <w:r w:rsidRPr="006F2E67">
              <w:t>BS/AP antenna Array configuration</w:t>
            </w:r>
          </w:p>
        </w:tc>
        <w:tc>
          <w:tcPr>
            <w:tcW w:w="7087" w:type="dxa"/>
            <w:shd w:val="clear" w:color="auto" w:fill="auto"/>
          </w:tcPr>
          <w:p w14:paraId="543C6D74" w14:textId="77777777" w:rsidR="005112C9" w:rsidRPr="006F2E67" w:rsidRDefault="005112C9" w:rsidP="0045058D">
            <w:pPr>
              <w:spacing w:after="0"/>
            </w:pPr>
            <w:r w:rsidRPr="00CA7A13">
              <w:t>(M, N, P, M</w:t>
            </w:r>
            <w:r w:rsidRPr="006F2E67">
              <w:rPr>
                <w:vertAlign w:val="subscript"/>
              </w:rPr>
              <w:t>g</w:t>
            </w:r>
            <w:r w:rsidRPr="00CA7A13">
              <w:t>, N</w:t>
            </w:r>
            <w:r w:rsidRPr="006F2E67">
              <w:rPr>
                <w:vertAlign w:val="subscript"/>
              </w:rPr>
              <w:t>g</w:t>
            </w:r>
            <w:r w:rsidRPr="00CA7A13">
              <w:t>)  = (1, 2, 2, 1, 1), dH = dV = 0.5 λ</w:t>
            </w:r>
          </w:p>
        </w:tc>
      </w:tr>
      <w:tr w:rsidR="005112C9" w:rsidRPr="00293776" w14:paraId="297E8F51" w14:textId="77777777" w:rsidTr="0045058D">
        <w:trPr>
          <w:jc w:val="center"/>
        </w:trPr>
        <w:tc>
          <w:tcPr>
            <w:tcW w:w="3114" w:type="dxa"/>
            <w:shd w:val="clear" w:color="auto" w:fill="auto"/>
          </w:tcPr>
          <w:p w14:paraId="0838CC10" w14:textId="77777777" w:rsidR="005112C9" w:rsidRPr="006F2E67" w:rsidRDefault="005112C9" w:rsidP="0045058D">
            <w:pPr>
              <w:spacing w:after="0"/>
            </w:pPr>
            <w:r w:rsidRPr="006F2E67">
              <w:t>UE/STA antenna Array configuration</w:t>
            </w:r>
          </w:p>
        </w:tc>
        <w:tc>
          <w:tcPr>
            <w:tcW w:w="7087" w:type="dxa"/>
            <w:shd w:val="clear" w:color="auto" w:fill="auto"/>
          </w:tcPr>
          <w:p w14:paraId="05F92C27" w14:textId="77777777" w:rsidR="005112C9" w:rsidRDefault="005112C9" w:rsidP="0045058D">
            <w:pPr>
              <w:spacing w:after="0"/>
            </w:pPr>
            <w:r>
              <w:t xml:space="preserve">Baseline Tx/Rx: </w:t>
            </w:r>
            <w:r w:rsidRPr="00CA7A13">
              <w:t xml:space="preserve">(M, N, P, Mg, Ng) = (1, </w:t>
            </w:r>
            <w:r>
              <w:t>1</w:t>
            </w:r>
            <w:r w:rsidRPr="00CA7A13">
              <w:t>, 2, 1, 1), dH = dV = 0.5 λ</w:t>
            </w:r>
          </w:p>
          <w:p w14:paraId="431F7955" w14:textId="77777777" w:rsidR="005112C9" w:rsidRPr="00293776" w:rsidRDefault="005112C9" w:rsidP="0045058D">
            <w:pPr>
              <w:spacing w:after="0"/>
            </w:pPr>
            <w:r>
              <w:t xml:space="preserve">Optional Tx/Rx: </w:t>
            </w:r>
            <w:r w:rsidRPr="00CA7A13">
              <w:t xml:space="preserve">(M, N, P, Mg, Ng) = (1, </w:t>
            </w:r>
            <w:r>
              <w:t>2</w:t>
            </w:r>
            <w:r w:rsidRPr="00CA7A13">
              <w:t>, 2, 1, 1), dH = dV = 0.5 λ</w:t>
            </w:r>
          </w:p>
        </w:tc>
      </w:tr>
      <w:tr w:rsidR="005112C9" w:rsidRPr="00CA7A13" w14:paraId="3C06A980" w14:textId="77777777" w:rsidTr="0045058D">
        <w:trPr>
          <w:jc w:val="center"/>
        </w:trPr>
        <w:tc>
          <w:tcPr>
            <w:tcW w:w="3114" w:type="dxa"/>
            <w:shd w:val="clear" w:color="auto" w:fill="auto"/>
          </w:tcPr>
          <w:p w14:paraId="774CDD4E" w14:textId="77777777" w:rsidR="005112C9" w:rsidRPr="006F2E67" w:rsidRDefault="005112C9" w:rsidP="0045058D">
            <w:pPr>
              <w:spacing w:after="0"/>
            </w:pPr>
            <w:r w:rsidRPr="006F2E67">
              <w:t>Traffic model</w:t>
            </w:r>
          </w:p>
        </w:tc>
        <w:tc>
          <w:tcPr>
            <w:tcW w:w="7087" w:type="dxa"/>
            <w:shd w:val="clear" w:color="auto" w:fill="auto"/>
          </w:tcPr>
          <w:p w14:paraId="5AD2F318" w14:textId="77777777" w:rsidR="005112C9" w:rsidRDefault="005112C9" w:rsidP="0045058D">
            <w:pPr>
              <w:spacing w:after="0"/>
            </w:pPr>
            <w:r>
              <w:t xml:space="preserve">Use 36.889 Table A.1.1. </w:t>
            </w:r>
          </w:p>
          <w:p w14:paraId="69C4C000" w14:textId="77777777" w:rsidR="005112C9" w:rsidRPr="00CA7A13" w:rsidRDefault="005112C9" w:rsidP="0045058D">
            <w:pPr>
              <w:spacing w:after="0"/>
            </w:pPr>
            <w:r>
              <w:t>Note: Results based on the mixed traffic models can be used to determine the design.</w:t>
            </w:r>
          </w:p>
        </w:tc>
      </w:tr>
      <w:tr w:rsidR="005112C9" w:rsidRPr="006F2E67" w14:paraId="3C00AF2E" w14:textId="77777777" w:rsidTr="0045058D">
        <w:trPr>
          <w:jc w:val="center"/>
        </w:trPr>
        <w:tc>
          <w:tcPr>
            <w:tcW w:w="3114" w:type="dxa"/>
            <w:shd w:val="clear" w:color="auto" w:fill="auto"/>
          </w:tcPr>
          <w:p w14:paraId="66A163BF" w14:textId="77777777" w:rsidR="005112C9" w:rsidRPr="006F2E67" w:rsidRDefault="005112C9" w:rsidP="0045058D">
            <w:pPr>
              <w:spacing w:after="0"/>
            </w:pPr>
            <w:r w:rsidRPr="006F2E67">
              <w:t>UE/STA to UE/STA link pathloss model</w:t>
            </w:r>
          </w:p>
        </w:tc>
        <w:tc>
          <w:tcPr>
            <w:tcW w:w="7087" w:type="dxa"/>
            <w:shd w:val="clear" w:color="auto" w:fill="auto"/>
          </w:tcPr>
          <w:p w14:paraId="587C84D4" w14:textId="77777777" w:rsidR="005112C9" w:rsidRPr="006F2E67" w:rsidRDefault="005112C9" w:rsidP="0045058D">
            <w:pPr>
              <w:spacing w:after="0"/>
            </w:pPr>
            <w:r w:rsidRPr="006F2E67">
              <w:t xml:space="preserve">Directly use </w:t>
            </w:r>
            <w:r>
              <w:t xml:space="preserve">UMi street canyon </w:t>
            </w:r>
            <w:r w:rsidRPr="006F2E67">
              <w:t xml:space="preserve">pathloss model with proper d_3D with </w:t>
            </w:r>
            <w:r>
              <w:t xml:space="preserve">UMi street canyon </w:t>
            </w:r>
            <w:r w:rsidRPr="006F2E67">
              <w:t>LOS probability</w:t>
            </w:r>
          </w:p>
        </w:tc>
      </w:tr>
      <w:tr w:rsidR="005112C9" w:rsidRPr="006F2E67" w14:paraId="221A9E87" w14:textId="77777777" w:rsidTr="0045058D">
        <w:trPr>
          <w:jc w:val="center"/>
        </w:trPr>
        <w:tc>
          <w:tcPr>
            <w:tcW w:w="3114" w:type="dxa"/>
            <w:shd w:val="clear" w:color="auto" w:fill="auto"/>
          </w:tcPr>
          <w:p w14:paraId="014D3C59" w14:textId="77777777" w:rsidR="005112C9" w:rsidRPr="006F2E67" w:rsidRDefault="005112C9" w:rsidP="0045058D">
            <w:pPr>
              <w:spacing w:after="0"/>
            </w:pPr>
            <w:r w:rsidRPr="006F2E67">
              <w:t>gNB to gNB link pathloss model</w:t>
            </w:r>
          </w:p>
        </w:tc>
        <w:tc>
          <w:tcPr>
            <w:tcW w:w="7087" w:type="dxa"/>
            <w:shd w:val="clear" w:color="auto" w:fill="auto"/>
          </w:tcPr>
          <w:p w14:paraId="0B10E47F" w14:textId="77777777" w:rsidR="005112C9" w:rsidRPr="006F2E67" w:rsidRDefault="005112C9" w:rsidP="0045058D">
            <w:pPr>
              <w:spacing w:after="0"/>
            </w:pPr>
            <w:r w:rsidRPr="006F2E67">
              <w:t xml:space="preserve">Directly use </w:t>
            </w:r>
            <w:r>
              <w:t xml:space="preserve">UMi street canyon </w:t>
            </w:r>
            <w:r w:rsidRPr="006F2E67">
              <w:t xml:space="preserve">pathloss model with proper d_3D with </w:t>
            </w:r>
            <w:r>
              <w:t xml:space="preserve">UMi street canyon </w:t>
            </w:r>
            <w:r w:rsidRPr="006F2E67">
              <w:t>LOS probability</w:t>
            </w:r>
          </w:p>
        </w:tc>
      </w:tr>
    </w:tbl>
    <w:p w14:paraId="0336AA5E" w14:textId="77777777" w:rsidR="005112C9" w:rsidRPr="005112C9" w:rsidRDefault="005112C9" w:rsidP="005112C9"/>
    <w:p w14:paraId="6D7F646E" w14:textId="773E5A5F" w:rsidR="005112C9" w:rsidRDefault="005112C9" w:rsidP="005112C9">
      <w:r>
        <w:t>In RAN1#94, the following agreements were made:</w:t>
      </w:r>
    </w:p>
    <w:p w14:paraId="3BBC9C1F" w14:textId="77777777" w:rsidR="005112C9" w:rsidRPr="005112C9" w:rsidRDefault="005112C9" w:rsidP="005112C9">
      <w:pPr>
        <w:rPr>
          <w:lang w:val="en-US"/>
        </w:rPr>
      </w:pPr>
      <w:r w:rsidRPr="005112C9">
        <w:rPr>
          <w:highlight w:val="green"/>
        </w:rPr>
        <w:t>Agreements</w:t>
      </w:r>
      <w:r w:rsidRPr="005112C9">
        <w:t>:</w:t>
      </w:r>
    </w:p>
    <w:p w14:paraId="4DBE2016" w14:textId="77777777" w:rsidR="0045058D" w:rsidRPr="005112C9" w:rsidRDefault="0045058D" w:rsidP="005112C9">
      <w:pPr>
        <w:numPr>
          <w:ilvl w:val="0"/>
          <w:numId w:val="59"/>
        </w:numPr>
        <w:rPr>
          <w:lang w:val="en-US"/>
        </w:rPr>
      </w:pPr>
      <w:r w:rsidRPr="005112C9">
        <w:t xml:space="preserve">The base metrics for NR-U evaluation are the same as in LTE-LAA in </w:t>
      </w:r>
      <w:r w:rsidRPr="005112C9">
        <w:rPr>
          <w:lang w:val="en-US"/>
        </w:rPr>
        <w:t>TR 36.889.</w:t>
      </w:r>
    </w:p>
    <w:p w14:paraId="11E1C922" w14:textId="77777777" w:rsidR="0045058D" w:rsidRPr="005112C9" w:rsidRDefault="0045058D" w:rsidP="005112C9">
      <w:pPr>
        <w:numPr>
          <w:ilvl w:val="0"/>
          <w:numId w:val="59"/>
        </w:numPr>
        <w:rPr>
          <w:lang w:val="en-US"/>
        </w:rPr>
      </w:pPr>
      <w:r w:rsidRPr="005112C9">
        <w:t>For coexistence evaluations below 7GHz, for parameters not covered by previous agreements, the evaluations assumptions specified for LTE (e)LAA coexistence evaluations apply.</w:t>
      </w:r>
    </w:p>
    <w:p w14:paraId="1DEDC85D" w14:textId="77777777" w:rsidR="0045058D" w:rsidRPr="005112C9" w:rsidRDefault="0045058D" w:rsidP="005112C9">
      <w:pPr>
        <w:numPr>
          <w:ilvl w:val="1"/>
          <w:numId w:val="59"/>
        </w:numPr>
        <w:rPr>
          <w:lang w:val="en-US"/>
        </w:rPr>
      </w:pPr>
      <w:r w:rsidRPr="005112C9">
        <w:t>For example, the minimum distance between a small cell and a UE, and between two UEs is three meters.</w:t>
      </w:r>
    </w:p>
    <w:p w14:paraId="2DD149AF" w14:textId="1BE644D2" w:rsidR="005112C9" w:rsidRPr="005112C9" w:rsidRDefault="005112C9" w:rsidP="005112C9">
      <w:pPr>
        <w:rPr>
          <w:lang w:val="en-US"/>
        </w:rPr>
      </w:pPr>
      <w:r w:rsidRPr="005112C9">
        <w:t> </w:t>
      </w:r>
      <w:r w:rsidRPr="005112C9">
        <w:rPr>
          <w:highlight w:val="green"/>
        </w:rPr>
        <w:t>Agreement</w:t>
      </w:r>
      <w:r w:rsidRPr="005112C9">
        <w:t>:</w:t>
      </w:r>
    </w:p>
    <w:p w14:paraId="510488D4" w14:textId="77777777" w:rsidR="0045058D" w:rsidRPr="005112C9" w:rsidRDefault="0045058D" w:rsidP="005112C9">
      <w:pPr>
        <w:numPr>
          <w:ilvl w:val="0"/>
          <w:numId w:val="60"/>
        </w:numPr>
        <w:rPr>
          <w:lang w:val="en-US"/>
        </w:rPr>
      </w:pPr>
      <w:r w:rsidRPr="005112C9">
        <w:t>For coexistence evaluation, WiFi+WiFi, WiFi+NR-U and NR-U+NR-U evaluations are baseline with equal priority.</w:t>
      </w:r>
    </w:p>
    <w:p w14:paraId="06D670D9" w14:textId="4930663C" w:rsidR="005112C9" w:rsidRPr="005112C9" w:rsidRDefault="005112C9" w:rsidP="005112C9">
      <w:pPr>
        <w:rPr>
          <w:lang w:val="en-US"/>
        </w:rPr>
      </w:pPr>
      <w:r w:rsidRPr="005112C9">
        <w:t> </w:t>
      </w:r>
      <w:r w:rsidRPr="005112C9">
        <w:rPr>
          <w:highlight w:val="green"/>
        </w:rPr>
        <w:t>Agreement</w:t>
      </w:r>
      <w:r w:rsidRPr="005112C9">
        <w:t>:</w:t>
      </w:r>
    </w:p>
    <w:p w14:paraId="6BB3DB7E" w14:textId="77777777" w:rsidR="005112C9" w:rsidRPr="005112C9" w:rsidRDefault="005112C9" w:rsidP="005112C9">
      <w:pPr>
        <w:rPr>
          <w:lang w:val="en-US"/>
        </w:rPr>
      </w:pPr>
      <w:r w:rsidRPr="005112C9">
        <w:t>A=1.0 for scenario 1 and A=1.5 for scenario 2</w:t>
      </w:r>
    </w:p>
    <w:p w14:paraId="272F7FFF" w14:textId="6DF8667C" w:rsidR="005112C9" w:rsidRDefault="005112C9" w:rsidP="005112C9">
      <w:r w:rsidRPr="005112C9">
        <w:t>Note: The agreed scenarios are the baseline for generation of results to be included in the TR. Contributions based on other scenarios are not precluded from being considered for discussion and decisions on NR-U design</w:t>
      </w:r>
    </w:p>
    <w:p w14:paraId="24E63A58" w14:textId="77777777" w:rsidR="005112C9" w:rsidRPr="005112C9" w:rsidRDefault="005112C9" w:rsidP="005112C9"/>
    <w:p w14:paraId="426F1931" w14:textId="725F93B8" w:rsidR="005112C9" w:rsidRDefault="00BB1B17" w:rsidP="000D47F3">
      <w:pPr>
        <w:rPr>
          <w:sz w:val="18"/>
          <w:lang w:val="en-US" w:eastAsia="zh-CN"/>
        </w:rPr>
      </w:pPr>
      <w:r>
        <w:rPr>
          <w:sz w:val="18"/>
          <w:lang w:val="en-US" w:eastAsia="zh-CN"/>
        </w:rPr>
        <w:t xml:space="preserve">In RAN1#94bis </w:t>
      </w:r>
      <w:r>
        <w:t>the following agreements were made:</w:t>
      </w:r>
    </w:p>
    <w:p w14:paraId="29BCF24F" w14:textId="77777777" w:rsidR="00BB1B17" w:rsidRPr="00BB1B17" w:rsidRDefault="00BB1B17" w:rsidP="00BB1B17">
      <w:pPr>
        <w:rPr>
          <w:sz w:val="18"/>
          <w:lang w:val="en-US" w:eastAsia="zh-CN"/>
        </w:rPr>
      </w:pPr>
      <w:r w:rsidRPr="00BB1B17">
        <w:rPr>
          <w:sz w:val="18"/>
          <w:u w:val="single"/>
          <w:lang w:eastAsia="zh-CN"/>
        </w:rPr>
        <w:t>Conclusion:</w:t>
      </w:r>
    </w:p>
    <w:p w14:paraId="50A88003" w14:textId="77777777" w:rsidR="00BB1B17" w:rsidRPr="00BB1B17" w:rsidRDefault="00BB1B17" w:rsidP="00BB1B17">
      <w:pPr>
        <w:rPr>
          <w:sz w:val="18"/>
          <w:lang w:val="en-US" w:eastAsia="zh-CN"/>
        </w:rPr>
      </w:pPr>
      <w:r w:rsidRPr="00BB1B17">
        <w:rPr>
          <w:sz w:val="18"/>
          <w:lang w:eastAsia="zh-CN"/>
        </w:rPr>
        <w:t>For evaluation purpose, the previous agreement on dropping 5 UEs per gNB is interpreted as exactly 5 UEs are associated with each cell.</w:t>
      </w:r>
    </w:p>
    <w:p w14:paraId="25E557EF" w14:textId="44EB3264" w:rsidR="00BB1B17" w:rsidRPr="00BB1B17" w:rsidRDefault="00BB1B17" w:rsidP="00BB1B17">
      <w:pPr>
        <w:rPr>
          <w:sz w:val="18"/>
          <w:lang w:val="en-US" w:eastAsia="zh-CN"/>
        </w:rPr>
      </w:pPr>
      <w:r w:rsidRPr="00BB1B17">
        <w:rPr>
          <w:sz w:val="18"/>
          <w:highlight w:val="green"/>
          <w:lang w:eastAsia="zh-CN"/>
        </w:rPr>
        <w:t>Agreement</w:t>
      </w:r>
      <w:r w:rsidRPr="00BB1B17">
        <w:rPr>
          <w:sz w:val="18"/>
          <w:lang w:eastAsia="zh-CN"/>
        </w:rPr>
        <w:t>:</w:t>
      </w:r>
    </w:p>
    <w:p w14:paraId="6A6B2897" w14:textId="77777777" w:rsidR="00BB1B17" w:rsidRPr="00BB1B17" w:rsidRDefault="00BB1B17" w:rsidP="00BB1B17">
      <w:pPr>
        <w:rPr>
          <w:sz w:val="18"/>
          <w:lang w:val="en-US" w:eastAsia="zh-CN"/>
        </w:rPr>
      </w:pPr>
      <w:r w:rsidRPr="00BB1B17">
        <w:rPr>
          <w:sz w:val="18"/>
          <w:lang w:eastAsia="zh-CN"/>
        </w:rPr>
        <w:t>When submitting the evaluation result, the following has to be provided as well</w:t>
      </w:r>
    </w:p>
    <w:p w14:paraId="2C010E9C" w14:textId="77777777" w:rsidR="00BB1B17" w:rsidRPr="00BB1B17" w:rsidRDefault="00BB1B17" w:rsidP="00BB1B17">
      <w:pPr>
        <w:numPr>
          <w:ilvl w:val="0"/>
          <w:numId w:val="61"/>
        </w:numPr>
        <w:rPr>
          <w:sz w:val="18"/>
          <w:lang w:val="en-US" w:eastAsia="zh-CN"/>
        </w:rPr>
      </w:pPr>
      <w:r w:rsidRPr="00BB1B17">
        <w:rPr>
          <w:sz w:val="18"/>
          <w:lang w:eastAsia="zh-CN"/>
        </w:rPr>
        <w:t xml:space="preserve">the TxOP assumptions of WiFi and NR-U </w:t>
      </w:r>
    </w:p>
    <w:p w14:paraId="3F9A43C6" w14:textId="77777777" w:rsidR="00BB1B17" w:rsidRPr="00BB1B17" w:rsidRDefault="00BB1B17" w:rsidP="00BB1B17">
      <w:pPr>
        <w:numPr>
          <w:ilvl w:val="0"/>
          <w:numId w:val="61"/>
        </w:numPr>
        <w:rPr>
          <w:sz w:val="18"/>
          <w:lang w:val="en-US" w:eastAsia="zh-CN"/>
        </w:rPr>
      </w:pPr>
      <w:r w:rsidRPr="00BB1B17">
        <w:rPr>
          <w:sz w:val="18"/>
          <w:lang w:eastAsia="zh-CN"/>
        </w:rPr>
        <w:t>Is RTS/CTS enabled for WiFi</w:t>
      </w:r>
    </w:p>
    <w:p w14:paraId="1C26D940" w14:textId="77777777" w:rsidR="00BB1B17" w:rsidRPr="00BB1B17" w:rsidRDefault="00BB1B17" w:rsidP="00BB1B17">
      <w:pPr>
        <w:numPr>
          <w:ilvl w:val="0"/>
          <w:numId w:val="61"/>
        </w:numPr>
        <w:rPr>
          <w:sz w:val="18"/>
          <w:lang w:val="en-US" w:eastAsia="zh-CN"/>
        </w:rPr>
      </w:pPr>
      <w:r w:rsidRPr="00BB1B17">
        <w:rPr>
          <w:sz w:val="18"/>
          <w:lang w:eastAsia="zh-CN"/>
        </w:rPr>
        <w:t>PD/ED threshold assumptions</w:t>
      </w:r>
    </w:p>
    <w:p w14:paraId="19692952" w14:textId="77777777" w:rsidR="00BB1B17" w:rsidRPr="00BB1B17" w:rsidRDefault="00BB1B17" w:rsidP="00BB1B17">
      <w:pPr>
        <w:numPr>
          <w:ilvl w:val="0"/>
          <w:numId w:val="61"/>
        </w:numPr>
        <w:rPr>
          <w:sz w:val="18"/>
          <w:lang w:val="en-US" w:eastAsia="zh-CN"/>
        </w:rPr>
      </w:pPr>
      <w:r w:rsidRPr="00BB1B17">
        <w:rPr>
          <w:sz w:val="18"/>
          <w:lang w:eastAsia="zh-CN"/>
        </w:rPr>
        <w:t>Max modulation order supported in each technology</w:t>
      </w:r>
    </w:p>
    <w:p w14:paraId="7262E3B0" w14:textId="77777777" w:rsidR="00BB1B17" w:rsidRPr="00BB1B17" w:rsidRDefault="00BB1B17" w:rsidP="00BB1B17">
      <w:pPr>
        <w:numPr>
          <w:ilvl w:val="0"/>
          <w:numId w:val="61"/>
        </w:numPr>
        <w:rPr>
          <w:sz w:val="18"/>
          <w:lang w:val="en-US" w:eastAsia="zh-CN"/>
        </w:rPr>
      </w:pPr>
      <w:r w:rsidRPr="00BB1B17">
        <w:rPr>
          <w:sz w:val="18"/>
          <w:lang w:eastAsia="zh-CN"/>
        </w:rPr>
        <w:t>MIMO scheme and number of MIMO layers used for both technologies</w:t>
      </w:r>
    </w:p>
    <w:p w14:paraId="56C5B9EB" w14:textId="77777777" w:rsidR="00BB1B17" w:rsidRPr="00BB1B17" w:rsidRDefault="00BB1B17" w:rsidP="00BB1B17">
      <w:pPr>
        <w:numPr>
          <w:ilvl w:val="0"/>
          <w:numId w:val="61"/>
        </w:numPr>
        <w:rPr>
          <w:sz w:val="18"/>
          <w:lang w:val="en-US" w:eastAsia="zh-CN"/>
        </w:rPr>
      </w:pPr>
      <w:r w:rsidRPr="00BB1B17">
        <w:rPr>
          <w:sz w:val="18"/>
          <w:lang w:eastAsia="zh-CN"/>
        </w:rPr>
        <w:t xml:space="preserve">WiFi MAC layer A-MPDU/A-MSDU aggregation level, MPDU size </w:t>
      </w:r>
    </w:p>
    <w:p w14:paraId="7A7A4442" w14:textId="77777777" w:rsidR="00BB1B17" w:rsidRPr="00BB1B17" w:rsidRDefault="00BB1B17" w:rsidP="00BB1B17">
      <w:pPr>
        <w:numPr>
          <w:ilvl w:val="0"/>
          <w:numId w:val="61"/>
        </w:numPr>
        <w:rPr>
          <w:sz w:val="18"/>
          <w:lang w:val="en-US" w:eastAsia="zh-CN"/>
        </w:rPr>
      </w:pPr>
      <w:r w:rsidRPr="00BB1B17">
        <w:rPr>
          <w:sz w:val="18"/>
          <w:lang w:eastAsia="zh-CN"/>
        </w:rPr>
        <w:t xml:space="preserve">NR-U SCS, </w:t>
      </w:r>
    </w:p>
    <w:p w14:paraId="3F999AA7" w14:textId="77777777" w:rsidR="00BB1B17" w:rsidRPr="00BB1B17" w:rsidRDefault="00BB1B17" w:rsidP="00BB1B17">
      <w:pPr>
        <w:numPr>
          <w:ilvl w:val="0"/>
          <w:numId w:val="61"/>
        </w:numPr>
        <w:rPr>
          <w:sz w:val="18"/>
          <w:lang w:val="en-US" w:eastAsia="zh-CN"/>
        </w:rPr>
      </w:pPr>
      <w:r w:rsidRPr="00BB1B17">
        <w:rPr>
          <w:sz w:val="18"/>
          <w:lang w:eastAsia="zh-CN"/>
        </w:rPr>
        <w:t>WiFi guard interval</w:t>
      </w:r>
    </w:p>
    <w:p w14:paraId="02CECA1E" w14:textId="77777777" w:rsidR="00BB1B17" w:rsidRPr="00BB1B17" w:rsidRDefault="00BB1B17" w:rsidP="00BB1B17">
      <w:pPr>
        <w:numPr>
          <w:ilvl w:val="0"/>
          <w:numId w:val="61"/>
        </w:numPr>
        <w:rPr>
          <w:sz w:val="18"/>
          <w:lang w:val="en-US" w:eastAsia="zh-CN"/>
        </w:rPr>
      </w:pPr>
      <w:r w:rsidRPr="00BB1B17">
        <w:rPr>
          <w:sz w:val="18"/>
          <w:lang w:eastAsia="zh-CN"/>
        </w:rPr>
        <w:lastRenderedPageBreak/>
        <w:t>NR UE processing time capability (#1 or #2)</w:t>
      </w:r>
    </w:p>
    <w:p w14:paraId="522CA562" w14:textId="77777777" w:rsidR="00BB1B17" w:rsidRPr="00BB1B17" w:rsidRDefault="00BB1B17" w:rsidP="00BB1B17">
      <w:pPr>
        <w:numPr>
          <w:ilvl w:val="0"/>
          <w:numId w:val="61"/>
        </w:numPr>
        <w:rPr>
          <w:sz w:val="18"/>
          <w:lang w:val="en-US" w:eastAsia="zh-CN"/>
        </w:rPr>
      </w:pPr>
      <w:r w:rsidRPr="00BB1B17">
        <w:rPr>
          <w:sz w:val="18"/>
          <w:lang w:eastAsia="zh-CN"/>
        </w:rPr>
        <w:t>NR PDSCH/PUSCH mapping type, PDCCH monitoring configuration</w:t>
      </w:r>
    </w:p>
    <w:p w14:paraId="15D17B32" w14:textId="77777777" w:rsidR="00BB1B17" w:rsidRPr="00BB1B17" w:rsidRDefault="00BB1B17" w:rsidP="00BB1B17">
      <w:pPr>
        <w:numPr>
          <w:ilvl w:val="0"/>
          <w:numId w:val="61"/>
        </w:numPr>
        <w:rPr>
          <w:sz w:val="18"/>
          <w:lang w:val="en-US" w:eastAsia="zh-CN"/>
        </w:rPr>
      </w:pPr>
      <w:r w:rsidRPr="00BB1B17">
        <w:rPr>
          <w:sz w:val="18"/>
          <w:lang w:eastAsia="zh-CN"/>
        </w:rPr>
        <w:t>Link adaptation assumptions</w:t>
      </w:r>
    </w:p>
    <w:p w14:paraId="206FE86F" w14:textId="36BD98C4" w:rsidR="00BB1B17" w:rsidRPr="00BB1B17" w:rsidRDefault="00AE6F09" w:rsidP="00BB1B17">
      <w:pPr>
        <w:numPr>
          <w:ilvl w:val="0"/>
          <w:numId w:val="61"/>
        </w:numPr>
        <w:rPr>
          <w:sz w:val="18"/>
          <w:lang w:val="en-US" w:eastAsia="zh-CN"/>
        </w:rPr>
      </w:pPr>
      <w:r>
        <w:rPr>
          <w:sz w:val="18"/>
          <w:lang w:eastAsia="zh-CN"/>
        </w:rPr>
        <w:t>NR assumption on self-</w:t>
      </w:r>
      <w:r w:rsidR="00BB1B17" w:rsidRPr="00BB1B17">
        <w:rPr>
          <w:sz w:val="18"/>
          <w:lang w:eastAsia="zh-CN"/>
        </w:rPr>
        <w:t>scheduling or using cross carrier scheduling</w:t>
      </w:r>
    </w:p>
    <w:p w14:paraId="0034B7CE" w14:textId="77777777" w:rsidR="00BB1B17" w:rsidRPr="00BB1B17" w:rsidRDefault="00BB1B17" w:rsidP="00BB1B17">
      <w:pPr>
        <w:rPr>
          <w:sz w:val="18"/>
          <w:lang w:val="en-US" w:eastAsia="zh-CN"/>
        </w:rPr>
      </w:pPr>
      <w:r w:rsidRPr="00BB1B17">
        <w:rPr>
          <w:b/>
          <w:bCs/>
          <w:sz w:val="18"/>
          <w:lang w:eastAsia="zh-CN"/>
        </w:rPr>
        <w:t> </w:t>
      </w:r>
    </w:p>
    <w:p w14:paraId="017C0646" w14:textId="77777777" w:rsidR="00BB1B17" w:rsidRPr="00BB1B17" w:rsidRDefault="00BB1B17" w:rsidP="00BB1B17">
      <w:pPr>
        <w:rPr>
          <w:sz w:val="18"/>
          <w:lang w:val="en-US" w:eastAsia="zh-CN"/>
        </w:rPr>
      </w:pPr>
      <w:r w:rsidRPr="00BB1B17">
        <w:rPr>
          <w:sz w:val="18"/>
          <w:highlight w:val="green"/>
          <w:lang w:eastAsia="zh-CN"/>
        </w:rPr>
        <w:t>Agreement</w:t>
      </w:r>
      <w:r w:rsidRPr="00BB1B17">
        <w:rPr>
          <w:sz w:val="18"/>
          <w:lang w:eastAsia="zh-CN"/>
        </w:rPr>
        <w:t>:</w:t>
      </w:r>
    </w:p>
    <w:p w14:paraId="0E0953E5" w14:textId="77777777" w:rsidR="00BB1B17" w:rsidRPr="00BB1B17" w:rsidRDefault="00BB1B17" w:rsidP="00BB1B17">
      <w:pPr>
        <w:rPr>
          <w:sz w:val="18"/>
          <w:lang w:val="en-US" w:eastAsia="zh-CN"/>
        </w:rPr>
      </w:pPr>
      <w:r w:rsidRPr="00BB1B17">
        <w:rPr>
          <w:sz w:val="18"/>
          <w:lang w:eastAsia="zh-CN"/>
        </w:rPr>
        <w:t>For the coexistence evaluation of sub-7GHz bands other than 5GHz band, previously agreed to use technology neutral assumptions. Companies are encouraged to provide simulation results together with assumption on the technology neutral channel access mechanism.</w:t>
      </w:r>
    </w:p>
    <w:p w14:paraId="16E43D57" w14:textId="77777777" w:rsidR="00BB1B17" w:rsidRPr="00BB1B17" w:rsidRDefault="00BB1B17" w:rsidP="00BB1B17">
      <w:pPr>
        <w:rPr>
          <w:sz w:val="18"/>
          <w:lang w:val="en-US" w:eastAsia="zh-CN"/>
        </w:rPr>
      </w:pPr>
      <w:r w:rsidRPr="00BB1B17">
        <w:rPr>
          <w:sz w:val="18"/>
          <w:highlight w:val="green"/>
          <w:lang w:eastAsia="zh-CN"/>
        </w:rPr>
        <w:t>Agreement</w:t>
      </w:r>
      <w:r w:rsidRPr="00BB1B17">
        <w:rPr>
          <w:sz w:val="18"/>
          <w:lang w:eastAsia="zh-CN"/>
        </w:rPr>
        <w:t>:</w:t>
      </w:r>
    </w:p>
    <w:p w14:paraId="4D11F3CB" w14:textId="77777777" w:rsidR="00BB1B17" w:rsidRPr="00BB1B17" w:rsidRDefault="00BB1B17" w:rsidP="00BB1B17">
      <w:pPr>
        <w:rPr>
          <w:sz w:val="18"/>
          <w:lang w:val="en-US" w:eastAsia="zh-CN"/>
        </w:rPr>
      </w:pPr>
      <w:r w:rsidRPr="00BB1B17">
        <w:rPr>
          <w:sz w:val="18"/>
          <w:lang w:eastAsia="zh-CN"/>
        </w:rPr>
        <w:t>The template in Annex B of TR 38.889 v0.1.1 is used to capture results in the TR at least for 5 GHz.</w:t>
      </w:r>
    </w:p>
    <w:p w14:paraId="73D49755" w14:textId="3DBE9D67" w:rsidR="00BB1B17" w:rsidRDefault="00BB1B17" w:rsidP="000D47F3">
      <w:pPr>
        <w:rPr>
          <w:sz w:val="18"/>
          <w:lang w:val="en-US" w:eastAsia="zh-CN"/>
        </w:rPr>
      </w:pPr>
    </w:p>
    <w:p w14:paraId="54A94644" w14:textId="77777777" w:rsidR="00BB1B17" w:rsidRPr="005112C9" w:rsidRDefault="00BB1B17" w:rsidP="000D47F3">
      <w:pPr>
        <w:rPr>
          <w:sz w:val="18"/>
          <w:lang w:val="en-US" w:eastAsia="zh-CN"/>
        </w:rPr>
      </w:pPr>
    </w:p>
    <w:sectPr w:rsidR="00BB1B17" w:rsidRPr="005112C9" w:rsidSect="00206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130EA" w14:textId="77777777" w:rsidR="000E69A4" w:rsidRDefault="000E69A4">
      <w:r>
        <w:separator/>
      </w:r>
    </w:p>
  </w:endnote>
  <w:endnote w:type="continuationSeparator" w:id="0">
    <w:p w14:paraId="7D696C0E" w14:textId="77777777" w:rsidR="000E69A4" w:rsidRDefault="000E69A4">
      <w:r>
        <w:continuationSeparator/>
      </w:r>
    </w:p>
  </w:endnote>
  <w:endnote w:type="continuationNotice" w:id="1">
    <w:p w14:paraId="0FCE528F" w14:textId="77777777" w:rsidR="000E69A4" w:rsidRDefault="000E69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rial,宋体">
    <w:altName w:val="MS Gothic"/>
    <w:panose1 w:val="00000000000000000000"/>
    <w:charset w:val="8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0F1E7" w14:textId="77777777" w:rsidR="000E69A4" w:rsidRDefault="000E69A4">
      <w:r>
        <w:separator/>
      </w:r>
    </w:p>
  </w:footnote>
  <w:footnote w:type="continuationSeparator" w:id="0">
    <w:p w14:paraId="531F31DE" w14:textId="77777777" w:rsidR="000E69A4" w:rsidRDefault="000E69A4">
      <w:r>
        <w:continuationSeparator/>
      </w:r>
    </w:p>
  </w:footnote>
  <w:footnote w:type="continuationNotice" w:id="1">
    <w:p w14:paraId="2E189F69" w14:textId="77777777" w:rsidR="000E69A4" w:rsidRDefault="000E69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D302F"/>
    <w:multiLevelType w:val="hybridMultilevel"/>
    <w:tmpl w:val="778E115C"/>
    <w:lvl w:ilvl="0" w:tplc="6734A068">
      <w:start w:val="1"/>
      <w:numFmt w:val="bullet"/>
      <w:lvlText w:val=""/>
      <w:lvlJc w:val="left"/>
      <w:pPr>
        <w:tabs>
          <w:tab w:val="num" w:pos="720"/>
        </w:tabs>
        <w:ind w:left="720" w:hanging="360"/>
      </w:pPr>
      <w:rPr>
        <w:rFonts w:ascii="Symbol" w:hAnsi="Symbol" w:hint="default"/>
      </w:rPr>
    </w:lvl>
    <w:lvl w:ilvl="1" w:tplc="540EFEAA">
      <w:start w:val="226"/>
      <w:numFmt w:val="bullet"/>
      <w:lvlText w:val="o"/>
      <w:lvlJc w:val="left"/>
      <w:pPr>
        <w:tabs>
          <w:tab w:val="num" w:pos="1440"/>
        </w:tabs>
        <w:ind w:left="1440" w:hanging="360"/>
      </w:pPr>
      <w:rPr>
        <w:rFonts w:ascii="Courier New" w:hAnsi="Courier New" w:hint="default"/>
      </w:rPr>
    </w:lvl>
    <w:lvl w:ilvl="2" w:tplc="82E0503C" w:tentative="1">
      <w:start w:val="1"/>
      <w:numFmt w:val="bullet"/>
      <w:lvlText w:val=""/>
      <w:lvlJc w:val="left"/>
      <w:pPr>
        <w:tabs>
          <w:tab w:val="num" w:pos="2160"/>
        </w:tabs>
        <w:ind w:left="2160" w:hanging="360"/>
      </w:pPr>
      <w:rPr>
        <w:rFonts w:ascii="Symbol" w:hAnsi="Symbol" w:hint="default"/>
      </w:rPr>
    </w:lvl>
    <w:lvl w:ilvl="3" w:tplc="90AA2FF8" w:tentative="1">
      <w:start w:val="1"/>
      <w:numFmt w:val="bullet"/>
      <w:lvlText w:val=""/>
      <w:lvlJc w:val="left"/>
      <w:pPr>
        <w:tabs>
          <w:tab w:val="num" w:pos="2880"/>
        </w:tabs>
        <w:ind w:left="2880" w:hanging="360"/>
      </w:pPr>
      <w:rPr>
        <w:rFonts w:ascii="Symbol" w:hAnsi="Symbol" w:hint="default"/>
      </w:rPr>
    </w:lvl>
    <w:lvl w:ilvl="4" w:tplc="C1DE0438" w:tentative="1">
      <w:start w:val="1"/>
      <w:numFmt w:val="bullet"/>
      <w:lvlText w:val=""/>
      <w:lvlJc w:val="left"/>
      <w:pPr>
        <w:tabs>
          <w:tab w:val="num" w:pos="3600"/>
        </w:tabs>
        <w:ind w:left="3600" w:hanging="360"/>
      </w:pPr>
      <w:rPr>
        <w:rFonts w:ascii="Symbol" w:hAnsi="Symbol" w:hint="default"/>
      </w:rPr>
    </w:lvl>
    <w:lvl w:ilvl="5" w:tplc="238ABB66" w:tentative="1">
      <w:start w:val="1"/>
      <w:numFmt w:val="bullet"/>
      <w:lvlText w:val=""/>
      <w:lvlJc w:val="left"/>
      <w:pPr>
        <w:tabs>
          <w:tab w:val="num" w:pos="4320"/>
        </w:tabs>
        <w:ind w:left="4320" w:hanging="360"/>
      </w:pPr>
      <w:rPr>
        <w:rFonts w:ascii="Symbol" w:hAnsi="Symbol" w:hint="default"/>
      </w:rPr>
    </w:lvl>
    <w:lvl w:ilvl="6" w:tplc="D3F28026" w:tentative="1">
      <w:start w:val="1"/>
      <w:numFmt w:val="bullet"/>
      <w:lvlText w:val=""/>
      <w:lvlJc w:val="left"/>
      <w:pPr>
        <w:tabs>
          <w:tab w:val="num" w:pos="5040"/>
        </w:tabs>
        <w:ind w:left="5040" w:hanging="360"/>
      </w:pPr>
      <w:rPr>
        <w:rFonts w:ascii="Symbol" w:hAnsi="Symbol" w:hint="default"/>
      </w:rPr>
    </w:lvl>
    <w:lvl w:ilvl="7" w:tplc="D96C9966" w:tentative="1">
      <w:start w:val="1"/>
      <w:numFmt w:val="bullet"/>
      <w:lvlText w:val=""/>
      <w:lvlJc w:val="left"/>
      <w:pPr>
        <w:tabs>
          <w:tab w:val="num" w:pos="5760"/>
        </w:tabs>
        <w:ind w:left="5760" w:hanging="360"/>
      </w:pPr>
      <w:rPr>
        <w:rFonts w:ascii="Symbol" w:hAnsi="Symbol" w:hint="default"/>
      </w:rPr>
    </w:lvl>
    <w:lvl w:ilvl="8" w:tplc="882CA69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 w15:restartNumberingAfterBreak="0">
    <w:nsid w:val="058C0CCA"/>
    <w:multiLevelType w:val="hybridMultilevel"/>
    <w:tmpl w:val="FAAC4892"/>
    <w:lvl w:ilvl="0" w:tplc="110E89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A735364"/>
    <w:multiLevelType w:val="hybridMultilevel"/>
    <w:tmpl w:val="DF7ADB9E"/>
    <w:lvl w:ilvl="0" w:tplc="B8145E7A">
      <w:start w:val="1"/>
      <w:numFmt w:val="bullet"/>
      <w:lvlText w:val="o"/>
      <w:lvlJc w:val="left"/>
      <w:pPr>
        <w:tabs>
          <w:tab w:val="num" w:pos="720"/>
        </w:tabs>
        <w:ind w:left="720" w:hanging="360"/>
      </w:pPr>
      <w:rPr>
        <w:rFonts w:ascii="Courier New" w:hAnsi="Courier New" w:hint="default"/>
      </w:rPr>
    </w:lvl>
    <w:lvl w:ilvl="1" w:tplc="D0782862" w:tentative="1">
      <w:start w:val="1"/>
      <w:numFmt w:val="bullet"/>
      <w:lvlText w:val="o"/>
      <w:lvlJc w:val="left"/>
      <w:pPr>
        <w:tabs>
          <w:tab w:val="num" w:pos="1440"/>
        </w:tabs>
        <w:ind w:left="1440" w:hanging="360"/>
      </w:pPr>
      <w:rPr>
        <w:rFonts w:ascii="Courier New" w:hAnsi="Courier New" w:hint="default"/>
      </w:rPr>
    </w:lvl>
    <w:lvl w:ilvl="2" w:tplc="A87AFDF4" w:tentative="1">
      <w:start w:val="1"/>
      <w:numFmt w:val="bullet"/>
      <w:lvlText w:val="o"/>
      <w:lvlJc w:val="left"/>
      <w:pPr>
        <w:tabs>
          <w:tab w:val="num" w:pos="2160"/>
        </w:tabs>
        <w:ind w:left="2160" w:hanging="360"/>
      </w:pPr>
      <w:rPr>
        <w:rFonts w:ascii="Courier New" w:hAnsi="Courier New" w:hint="default"/>
      </w:rPr>
    </w:lvl>
    <w:lvl w:ilvl="3" w:tplc="2D429E1C" w:tentative="1">
      <w:start w:val="1"/>
      <w:numFmt w:val="bullet"/>
      <w:lvlText w:val="o"/>
      <w:lvlJc w:val="left"/>
      <w:pPr>
        <w:tabs>
          <w:tab w:val="num" w:pos="2880"/>
        </w:tabs>
        <w:ind w:left="2880" w:hanging="360"/>
      </w:pPr>
      <w:rPr>
        <w:rFonts w:ascii="Courier New" w:hAnsi="Courier New" w:hint="default"/>
      </w:rPr>
    </w:lvl>
    <w:lvl w:ilvl="4" w:tplc="1598AFAC" w:tentative="1">
      <w:start w:val="1"/>
      <w:numFmt w:val="bullet"/>
      <w:lvlText w:val="o"/>
      <w:lvlJc w:val="left"/>
      <w:pPr>
        <w:tabs>
          <w:tab w:val="num" w:pos="3600"/>
        </w:tabs>
        <w:ind w:left="3600" w:hanging="360"/>
      </w:pPr>
      <w:rPr>
        <w:rFonts w:ascii="Courier New" w:hAnsi="Courier New" w:hint="default"/>
      </w:rPr>
    </w:lvl>
    <w:lvl w:ilvl="5" w:tplc="EE6A183C" w:tentative="1">
      <w:start w:val="1"/>
      <w:numFmt w:val="bullet"/>
      <w:lvlText w:val="o"/>
      <w:lvlJc w:val="left"/>
      <w:pPr>
        <w:tabs>
          <w:tab w:val="num" w:pos="4320"/>
        </w:tabs>
        <w:ind w:left="4320" w:hanging="360"/>
      </w:pPr>
      <w:rPr>
        <w:rFonts w:ascii="Courier New" w:hAnsi="Courier New" w:hint="default"/>
      </w:rPr>
    </w:lvl>
    <w:lvl w:ilvl="6" w:tplc="26421B3C" w:tentative="1">
      <w:start w:val="1"/>
      <w:numFmt w:val="bullet"/>
      <w:lvlText w:val="o"/>
      <w:lvlJc w:val="left"/>
      <w:pPr>
        <w:tabs>
          <w:tab w:val="num" w:pos="5040"/>
        </w:tabs>
        <w:ind w:left="5040" w:hanging="360"/>
      </w:pPr>
      <w:rPr>
        <w:rFonts w:ascii="Courier New" w:hAnsi="Courier New" w:hint="default"/>
      </w:rPr>
    </w:lvl>
    <w:lvl w:ilvl="7" w:tplc="1826E834" w:tentative="1">
      <w:start w:val="1"/>
      <w:numFmt w:val="bullet"/>
      <w:lvlText w:val="o"/>
      <w:lvlJc w:val="left"/>
      <w:pPr>
        <w:tabs>
          <w:tab w:val="num" w:pos="5760"/>
        </w:tabs>
        <w:ind w:left="5760" w:hanging="360"/>
      </w:pPr>
      <w:rPr>
        <w:rFonts w:ascii="Courier New" w:hAnsi="Courier New" w:hint="default"/>
      </w:rPr>
    </w:lvl>
    <w:lvl w:ilvl="8" w:tplc="97F2964E"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2"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D33492"/>
    <w:multiLevelType w:val="hybridMultilevel"/>
    <w:tmpl w:val="213690F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7" w15:restartNumberingAfterBreak="0">
    <w:nsid w:val="2A4B274F"/>
    <w:multiLevelType w:val="hybridMultilevel"/>
    <w:tmpl w:val="66AC6534"/>
    <w:lvl w:ilvl="0" w:tplc="6D1EAA36">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C614E4E"/>
    <w:multiLevelType w:val="hybridMultilevel"/>
    <w:tmpl w:val="67FCA8EC"/>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0B25A77"/>
    <w:multiLevelType w:val="hybridMultilevel"/>
    <w:tmpl w:val="76FC0670"/>
    <w:lvl w:ilvl="0" w:tplc="8D94DEF8">
      <w:start w:val="4"/>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3252C"/>
    <w:multiLevelType w:val="hybridMultilevel"/>
    <w:tmpl w:val="A18C16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91F10C1"/>
    <w:multiLevelType w:val="hybridMultilevel"/>
    <w:tmpl w:val="0484BABA"/>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9"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3D9B1556"/>
    <w:multiLevelType w:val="hybridMultilevel"/>
    <w:tmpl w:val="232CA484"/>
    <w:lvl w:ilvl="0" w:tplc="FEEAE0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F1E281C"/>
    <w:multiLevelType w:val="hybridMultilevel"/>
    <w:tmpl w:val="A2A28CC0"/>
    <w:lvl w:ilvl="0" w:tplc="13D64F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AA314CC"/>
    <w:multiLevelType w:val="hybridMultilevel"/>
    <w:tmpl w:val="68BEC782"/>
    <w:lvl w:ilvl="0" w:tplc="89BA4AF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39"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42"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43" w15:restartNumberingAfterBreak="0">
    <w:nsid w:val="51AC6986"/>
    <w:multiLevelType w:val="hybridMultilevel"/>
    <w:tmpl w:val="15024154"/>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48"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694018F8"/>
    <w:multiLevelType w:val="hybridMultilevel"/>
    <w:tmpl w:val="0484BABA"/>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C467C40"/>
    <w:multiLevelType w:val="hybridMultilevel"/>
    <w:tmpl w:val="0484BABA"/>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5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6EF623FA"/>
    <w:multiLevelType w:val="hybridMultilevel"/>
    <w:tmpl w:val="DA2A08AE"/>
    <w:lvl w:ilvl="0" w:tplc="55225C80">
      <w:start w:val="1"/>
      <w:numFmt w:val="bullet"/>
      <w:lvlText w:val=""/>
      <w:lvlJc w:val="left"/>
      <w:pPr>
        <w:tabs>
          <w:tab w:val="num" w:pos="720"/>
        </w:tabs>
        <w:ind w:left="720" w:hanging="360"/>
      </w:pPr>
      <w:rPr>
        <w:rFonts w:ascii="Symbol" w:hAnsi="Symbol" w:hint="default"/>
      </w:rPr>
    </w:lvl>
    <w:lvl w:ilvl="1" w:tplc="F02079D0" w:tentative="1">
      <w:start w:val="1"/>
      <w:numFmt w:val="bullet"/>
      <w:lvlText w:val=""/>
      <w:lvlJc w:val="left"/>
      <w:pPr>
        <w:tabs>
          <w:tab w:val="num" w:pos="1440"/>
        </w:tabs>
        <w:ind w:left="1440" w:hanging="360"/>
      </w:pPr>
      <w:rPr>
        <w:rFonts w:ascii="Symbol" w:hAnsi="Symbol" w:hint="default"/>
      </w:rPr>
    </w:lvl>
    <w:lvl w:ilvl="2" w:tplc="97E0034C" w:tentative="1">
      <w:start w:val="1"/>
      <w:numFmt w:val="bullet"/>
      <w:lvlText w:val=""/>
      <w:lvlJc w:val="left"/>
      <w:pPr>
        <w:tabs>
          <w:tab w:val="num" w:pos="2160"/>
        </w:tabs>
        <w:ind w:left="2160" w:hanging="360"/>
      </w:pPr>
      <w:rPr>
        <w:rFonts w:ascii="Symbol" w:hAnsi="Symbol" w:hint="default"/>
      </w:rPr>
    </w:lvl>
    <w:lvl w:ilvl="3" w:tplc="DB0CE020" w:tentative="1">
      <w:start w:val="1"/>
      <w:numFmt w:val="bullet"/>
      <w:lvlText w:val=""/>
      <w:lvlJc w:val="left"/>
      <w:pPr>
        <w:tabs>
          <w:tab w:val="num" w:pos="2880"/>
        </w:tabs>
        <w:ind w:left="2880" w:hanging="360"/>
      </w:pPr>
      <w:rPr>
        <w:rFonts w:ascii="Symbol" w:hAnsi="Symbol" w:hint="default"/>
      </w:rPr>
    </w:lvl>
    <w:lvl w:ilvl="4" w:tplc="CF022B06" w:tentative="1">
      <w:start w:val="1"/>
      <w:numFmt w:val="bullet"/>
      <w:lvlText w:val=""/>
      <w:lvlJc w:val="left"/>
      <w:pPr>
        <w:tabs>
          <w:tab w:val="num" w:pos="3600"/>
        </w:tabs>
        <w:ind w:left="3600" w:hanging="360"/>
      </w:pPr>
      <w:rPr>
        <w:rFonts w:ascii="Symbol" w:hAnsi="Symbol" w:hint="default"/>
      </w:rPr>
    </w:lvl>
    <w:lvl w:ilvl="5" w:tplc="0852B29C" w:tentative="1">
      <w:start w:val="1"/>
      <w:numFmt w:val="bullet"/>
      <w:lvlText w:val=""/>
      <w:lvlJc w:val="left"/>
      <w:pPr>
        <w:tabs>
          <w:tab w:val="num" w:pos="4320"/>
        </w:tabs>
        <w:ind w:left="4320" w:hanging="360"/>
      </w:pPr>
      <w:rPr>
        <w:rFonts w:ascii="Symbol" w:hAnsi="Symbol" w:hint="default"/>
      </w:rPr>
    </w:lvl>
    <w:lvl w:ilvl="6" w:tplc="A1FA9D86" w:tentative="1">
      <w:start w:val="1"/>
      <w:numFmt w:val="bullet"/>
      <w:lvlText w:val=""/>
      <w:lvlJc w:val="left"/>
      <w:pPr>
        <w:tabs>
          <w:tab w:val="num" w:pos="5040"/>
        </w:tabs>
        <w:ind w:left="5040" w:hanging="360"/>
      </w:pPr>
      <w:rPr>
        <w:rFonts w:ascii="Symbol" w:hAnsi="Symbol" w:hint="default"/>
      </w:rPr>
    </w:lvl>
    <w:lvl w:ilvl="7" w:tplc="B7C8FB1C" w:tentative="1">
      <w:start w:val="1"/>
      <w:numFmt w:val="bullet"/>
      <w:lvlText w:val=""/>
      <w:lvlJc w:val="left"/>
      <w:pPr>
        <w:tabs>
          <w:tab w:val="num" w:pos="5760"/>
        </w:tabs>
        <w:ind w:left="5760" w:hanging="360"/>
      </w:pPr>
      <w:rPr>
        <w:rFonts w:ascii="Symbol" w:hAnsi="Symbol" w:hint="default"/>
      </w:rPr>
    </w:lvl>
    <w:lvl w:ilvl="8" w:tplc="2A649BDE"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7"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74D42731"/>
    <w:multiLevelType w:val="hybridMultilevel"/>
    <w:tmpl w:val="63E4AAA4"/>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0" w15:restartNumberingAfterBreak="0">
    <w:nsid w:val="7AE872AD"/>
    <w:multiLevelType w:val="hybridMultilevel"/>
    <w:tmpl w:val="5DF01F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B0B305A"/>
    <w:multiLevelType w:val="hybridMultilevel"/>
    <w:tmpl w:val="37C4E6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35"/>
  </w:num>
  <w:num w:numId="3">
    <w:abstractNumId w:val="28"/>
  </w:num>
  <w:num w:numId="4">
    <w:abstractNumId w:val="14"/>
  </w:num>
  <w:num w:numId="5">
    <w:abstractNumId w:val="16"/>
  </w:num>
  <w:num w:numId="6">
    <w:abstractNumId w:val="22"/>
  </w:num>
  <w:num w:numId="7">
    <w:abstractNumId w:val="11"/>
  </w:num>
  <w:num w:numId="8">
    <w:abstractNumId w:val="34"/>
  </w:num>
  <w:num w:numId="9">
    <w:abstractNumId w:val="49"/>
  </w:num>
  <w:num w:numId="10">
    <w:abstractNumId w:val="42"/>
  </w:num>
  <w:num w:numId="11">
    <w:abstractNumId w:val="56"/>
  </w:num>
  <w:num w:numId="12">
    <w:abstractNumId w:val="8"/>
  </w:num>
  <w:num w:numId="13">
    <w:abstractNumId w:val="31"/>
  </w:num>
  <w:num w:numId="14">
    <w:abstractNumId w:val="39"/>
  </w:num>
  <w:num w:numId="15">
    <w:abstractNumId w:val="12"/>
  </w:num>
  <w:num w:numId="16">
    <w:abstractNumId w:val="20"/>
  </w:num>
  <w:num w:numId="17">
    <w:abstractNumId w:val="37"/>
  </w:num>
  <w:num w:numId="18">
    <w:abstractNumId w:val="57"/>
  </w:num>
  <w:num w:numId="19">
    <w:abstractNumId w:val="1"/>
  </w:num>
  <w:num w:numId="20">
    <w:abstractNumId w:val="5"/>
  </w:num>
  <w:num w:numId="21">
    <w:abstractNumId w:val="3"/>
  </w:num>
  <w:num w:numId="22">
    <w:abstractNumId w:val="46"/>
  </w:num>
  <w:num w:numId="23">
    <w:abstractNumId w:val="41"/>
  </w:num>
  <w:num w:numId="24">
    <w:abstractNumId w:val="25"/>
  </w:num>
  <w:num w:numId="25">
    <w:abstractNumId w:val="59"/>
  </w:num>
  <w:num w:numId="26">
    <w:abstractNumId w:val="47"/>
  </w:num>
  <w:num w:numId="27">
    <w:abstractNumId w:val="4"/>
  </w:num>
  <w:num w:numId="28">
    <w:abstractNumId w:val="52"/>
  </w:num>
  <w:num w:numId="29">
    <w:abstractNumId w:val="13"/>
  </w:num>
  <w:num w:numId="30">
    <w:abstractNumId w:val="30"/>
  </w:num>
  <w:num w:numId="31">
    <w:abstractNumId w:val="45"/>
  </w:num>
  <w:num w:numId="32">
    <w:abstractNumId w:val="54"/>
  </w:num>
  <w:num w:numId="33">
    <w:abstractNumId w:val="19"/>
  </w:num>
  <w:num w:numId="34">
    <w:abstractNumId w:val="38"/>
  </w:num>
  <w:num w:numId="35">
    <w:abstractNumId w:val="6"/>
  </w:num>
  <w:num w:numId="36">
    <w:abstractNumId w:val="21"/>
  </w:num>
  <w:num w:numId="37">
    <w:abstractNumId w:val="15"/>
  </w:num>
  <w:num w:numId="38">
    <w:abstractNumId w:val="44"/>
  </w:num>
  <w:num w:numId="39">
    <w:abstractNumId w:val="53"/>
  </w:num>
  <w:num w:numId="40">
    <w:abstractNumId w:val="2"/>
  </w:num>
  <w:num w:numId="41">
    <w:abstractNumId w:val="40"/>
  </w:num>
  <w:num w:numId="42">
    <w:abstractNumId w:val="48"/>
  </w:num>
  <w:num w:numId="43">
    <w:abstractNumId w:val="60"/>
  </w:num>
  <w:num w:numId="44">
    <w:abstractNumId w:val="33"/>
  </w:num>
  <w:num w:numId="45">
    <w:abstractNumId w:val="61"/>
  </w:num>
  <w:num w:numId="46">
    <w:abstractNumId w:val="32"/>
  </w:num>
  <w:num w:numId="47">
    <w:abstractNumId w:val="23"/>
  </w:num>
  <w:num w:numId="48">
    <w:abstractNumId w:val="17"/>
  </w:num>
  <w:num w:numId="49">
    <w:abstractNumId w:val="43"/>
  </w:num>
  <w:num w:numId="50">
    <w:abstractNumId w:val="24"/>
  </w:num>
  <w:num w:numId="51">
    <w:abstractNumId w:val="51"/>
  </w:num>
  <w:num w:numId="52">
    <w:abstractNumId w:val="58"/>
  </w:num>
  <w:num w:numId="53">
    <w:abstractNumId w:val="27"/>
  </w:num>
  <w:num w:numId="54">
    <w:abstractNumId w:val="18"/>
  </w:num>
  <w:num w:numId="55">
    <w:abstractNumId w:val="50"/>
  </w:num>
  <w:num w:numId="56">
    <w:abstractNumId w:val="7"/>
  </w:num>
  <w:num w:numId="57">
    <w:abstractNumId w:val="9"/>
  </w:num>
  <w:num w:numId="58">
    <w:abstractNumId w:val="29"/>
  </w:num>
  <w:num w:numId="59">
    <w:abstractNumId w:val="0"/>
  </w:num>
  <w:num w:numId="60">
    <w:abstractNumId w:val="55"/>
  </w:num>
  <w:num w:numId="61">
    <w:abstractNumId w:val="10"/>
  </w:num>
  <w:num w:numId="62">
    <w:abstractNumId w:val="3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D1D"/>
    <w:rsid w:val="0000216E"/>
    <w:rsid w:val="00004AC8"/>
    <w:rsid w:val="00006055"/>
    <w:rsid w:val="00006149"/>
    <w:rsid w:val="00006AD4"/>
    <w:rsid w:val="000074C4"/>
    <w:rsid w:val="000079A6"/>
    <w:rsid w:val="00011BB2"/>
    <w:rsid w:val="0001242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3BC9"/>
    <w:rsid w:val="00024AEF"/>
    <w:rsid w:val="00026C65"/>
    <w:rsid w:val="00027755"/>
    <w:rsid w:val="00030048"/>
    <w:rsid w:val="0003072D"/>
    <w:rsid w:val="000314CD"/>
    <w:rsid w:val="000318ED"/>
    <w:rsid w:val="00033544"/>
    <w:rsid w:val="0003479E"/>
    <w:rsid w:val="0003484F"/>
    <w:rsid w:val="00035691"/>
    <w:rsid w:val="0004132D"/>
    <w:rsid w:val="00041358"/>
    <w:rsid w:val="0004383E"/>
    <w:rsid w:val="00044CFA"/>
    <w:rsid w:val="00044D80"/>
    <w:rsid w:val="000459C7"/>
    <w:rsid w:val="00046630"/>
    <w:rsid w:val="00046C80"/>
    <w:rsid w:val="00047FFA"/>
    <w:rsid w:val="00050112"/>
    <w:rsid w:val="00050466"/>
    <w:rsid w:val="000505CC"/>
    <w:rsid w:val="000511F9"/>
    <w:rsid w:val="00051616"/>
    <w:rsid w:val="0005230E"/>
    <w:rsid w:val="00052850"/>
    <w:rsid w:val="000528A2"/>
    <w:rsid w:val="00052BBA"/>
    <w:rsid w:val="00052C0A"/>
    <w:rsid w:val="00052E2B"/>
    <w:rsid w:val="00053A66"/>
    <w:rsid w:val="000549E3"/>
    <w:rsid w:val="00054D9D"/>
    <w:rsid w:val="00055676"/>
    <w:rsid w:val="0005627D"/>
    <w:rsid w:val="00056544"/>
    <w:rsid w:val="00056949"/>
    <w:rsid w:val="00056D34"/>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7799"/>
    <w:rsid w:val="00067AE8"/>
    <w:rsid w:val="00067D46"/>
    <w:rsid w:val="00067FFB"/>
    <w:rsid w:val="000707CA"/>
    <w:rsid w:val="000707FF"/>
    <w:rsid w:val="00070D32"/>
    <w:rsid w:val="0007208A"/>
    <w:rsid w:val="00072BBA"/>
    <w:rsid w:val="00072FF5"/>
    <w:rsid w:val="00075FDA"/>
    <w:rsid w:val="000762E8"/>
    <w:rsid w:val="00076386"/>
    <w:rsid w:val="00076D82"/>
    <w:rsid w:val="00081EC2"/>
    <w:rsid w:val="000823FE"/>
    <w:rsid w:val="00083800"/>
    <w:rsid w:val="00083C3D"/>
    <w:rsid w:val="000847F5"/>
    <w:rsid w:val="00084A65"/>
    <w:rsid w:val="00090716"/>
    <w:rsid w:val="0009185A"/>
    <w:rsid w:val="00091A92"/>
    <w:rsid w:val="00092000"/>
    <w:rsid w:val="00092606"/>
    <w:rsid w:val="000926B4"/>
    <w:rsid w:val="00093C49"/>
    <w:rsid w:val="00094050"/>
    <w:rsid w:val="0009523A"/>
    <w:rsid w:val="00095A80"/>
    <w:rsid w:val="00096724"/>
    <w:rsid w:val="000973C8"/>
    <w:rsid w:val="000973E1"/>
    <w:rsid w:val="000A1402"/>
    <w:rsid w:val="000A20BA"/>
    <w:rsid w:val="000A262C"/>
    <w:rsid w:val="000A3209"/>
    <w:rsid w:val="000A38C0"/>
    <w:rsid w:val="000A3C8D"/>
    <w:rsid w:val="000A40EC"/>
    <w:rsid w:val="000A4B6C"/>
    <w:rsid w:val="000A4BB2"/>
    <w:rsid w:val="000A54EE"/>
    <w:rsid w:val="000A6A23"/>
    <w:rsid w:val="000A7BC5"/>
    <w:rsid w:val="000A7F64"/>
    <w:rsid w:val="000B01EB"/>
    <w:rsid w:val="000B0C45"/>
    <w:rsid w:val="000B12B9"/>
    <w:rsid w:val="000B16DB"/>
    <w:rsid w:val="000B1C5E"/>
    <w:rsid w:val="000B1D79"/>
    <w:rsid w:val="000B2282"/>
    <w:rsid w:val="000B2A11"/>
    <w:rsid w:val="000B2A5B"/>
    <w:rsid w:val="000B2B69"/>
    <w:rsid w:val="000B3B91"/>
    <w:rsid w:val="000B5AC9"/>
    <w:rsid w:val="000B5F0A"/>
    <w:rsid w:val="000C1D59"/>
    <w:rsid w:val="000C3B02"/>
    <w:rsid w:val="000C501D"/>
    <w:rsid w:val="000C74BA"/>
    <w:rsid w:val="000C7531"/>
    <w:rsid w:val="000C7C3F"/>
    <w:rsid w:val="000D0BD6"/>
    <w:rsid w:val="000D0C61"/>
    <w:rsid w:val="000D0F89"/>
    <w:rsid w:val="000D1686"/>
    <w:rsid w:val="000D27AD"/>
    <w:rsid w:val="000D29D1"/>
    <w:rsid w:val="000D2B0A"/>
    <w:rsid w:val="000D3286"/>
    <w:rsid w:val="000D344D"/>
    <w:rsid w:val="000D3FBC"/>
    <w:rsid w:val="000D40E7"/>
    <w:rsid w:val="000D47F3"/>
    <w:rsid w:val="000D584F"/>
    <w:rsid w:val="000E071E"/>
    <w:rsid w:val="000E248B"/>
    <w:rsid w:val="000E27AA"/>
    <w:rsid w:val="000E2F03"/>
    <w:rsid w:val="000E337A"/>
    <w:rsid w:val="000E38E9"/>
    <w:rsid w:val="000E40B1"/>
    <w:rsid w:val="000E4350"/>
    <w:rsid w:val="000E4408"/>
    <w:rsid w:val="000E5716"/>
    <w:rsid w:val="000E69A4"/>
    <w:rsid w:val="000E73D4"/>
    <w:rsid w:val="000E75EA"/>
    <w:rsid w:val="000E7A24"/>
    <w:rsid w:val="000E7A79"/>
    <w:rsid w:val="000F15B2"/>
    <w:rsid w:val="000F19DE"/>
    <w:rsid w:val="000F2568"/>
    <w:rsid w:val="000F2E1F"/>
    <w:rsid w:val="000F37B0"/>
    <w:rsid w:val="000F4595"/>
    <w:rsid w:val="000F46C5"/>
    <w:rsid w:val="000F4CB2"/>
    <w:rsid w:val="000F4EC0"/>
    <w:rsid w:val="000F568D"/>
    <w:rsid w:val="000F6351"/>
    <w:rsid w:val="000F72E8"/>
    <w:rsid w:val="00101875"/>
    <w:rsid w:val="00101C4F"/>
    <w:rsid w:val="00102C9F"/>
    <w:rsid w:val="001036C8"/>
    <w:rsid w:val="0010544C"/>
    <w:rsid w:val="00105DB7"/>
    <w:rsid w:val="001068D2"/>
    <w:rsid w:val="001079CA"/>
    <w:rsid w:val="001103BD"/>
    <w:rsid w:val="00111208"/>
    <w:rsid w:val="00111808"/>
    <w:rsid w:val="0011339F"/>
    <w:rsid w:val="00114E96"/>
    <w:rsid w:val="00115828"/>
    <w:rsid w:val="0011644A"/>
    <w:rsid w:val="001167B3"/>
    <w:rsid w:val="00117332"/>
    <w:rsid w:val="00117C1F"/>
    <w:rsid w:val="001204DD"/>
    <w:rsid w:val="00122839"/>
    <w:rsid w:val="001237AC"/>
    <w:rsid w:val="00123945"/>
    <w:rsid w:val="00123A30"/>
    <w:rsid w:val="00123FC0"/>
    <w:rsid w:val="00124665"/>
    <w:rsid w:val="00124E12"/>
    <w:rsid w:val="0012673D"/>
    <w:rsid w:val="001269B8"/>
    <w:rsid w:val="00127099"/>
    <w:rsid w:val="00127DAA"/>
    <w:rsid w:val="00127DCA"/>
    <w:rsid w:val="00130783"/>
    <w:rsid w:val="00132ADD"/>
    <w:rsid w:val="00132B71"/>
    <w:rsid w:val="00133579"/>
    <w:rsid w:val="0013427A"/>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E2"/>
    <w:rsid w:val="00144C87"/>
    <w:rsid w:val="001467B1"/>
    <w:rsid w:val="00146DF0"/>
    <w:rsid w:val="00150175"/>
    <w:rsid w:val="001502C8"/>
    <w:rsid w:val="00150B49"/>
    <w:rsid w:val="0015130F"/>
    <w:rsid w:val="00153A0F"/>
    <w:rsid w:val="00153F9C"/>
    <w:rsid w:val="001540E4"/>
    <w:rsid w:val="00154DA4"/>
    <w:rsid w:val="00155464"/>
    <w:rsid w:val="00155BFD"/>
    <w:rsid w:val="00156A19"/>
    <w:rsid w:val="00156DC3"/>
    <w:rsid w:val="00157390"/>
    <w:rsid w:val="00160998"/>
    <w:rsid w:val="00160CD6"/>
    <w:rsid w:val="00161F86"/>
    <w:rsid w:val="0016316A"/>
    <w:rsid w:val="00163E1B"/>
    <w:rsid w:val="00164171"/>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296"/>
    <w:rsid w:val="001818A7"/>
    <w:rsid w:val="00181E86"/>
    <w:rsid w:val="00182357"/>
    <w:rsid w:val="00182725"/>
    <w:rsid w:val="001829C8"/>
    <w:rsid w:val="00182BD1"/>
    <w:rsid w:val="00182CA0"/>
    <w:rsid w:val="00184098"/>
    <w:rsid w:val="00184804"/>
    <w:rsid w:val="00184C82"/>
    <w:rsid w:val="00186904"/>
    <w:rsid w:val="00186B0A"/>
    <w:rsid w:val="00186C5C"/>
    <w:rsid w:val="0018768B"/>
    <w:rsid w:val="001905BD"/>
    <w:rsid w:val="00192FE6"/>
    <w:rsid w:val="00193986"/>
    <w:rsid w:val="00193B08"/>
    <w:rsid w:val="00194570"/>
    <w:rsid w:val="00195EC5"/>
    <w:rsid w:val="00196BF4"/>
    <w:rsid w:val="001972DA"/>
    <w:rsid w:val="001976AA"/>
    <w:rsid w:val="001A02F6"/>
    <w:rsid w:val="001A15C6"/>
    <w:rsid w:val="001A2781"/>
    <w:rsid w:val="001A32B7"/>
    <w:rsid w:val="001A5E19"/>
    <w:rsid w:val="001A79EF"/>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0714"/>
    <w:rsid w:val="001C226F"/>
    <w:rsid w:val="001C52F3"/>
    <w:rsid w:val="001C54B2"/>
    <w:rsid w:val="001C66AC"/>
    <w:rsid w:val="001C6754"/>
    <w:rsid w:val="001C77F0"/>
    <w:rsid w:val="001D04AA"/>
    <w:rsid w:val="001D217E"/>
    <w:rsid w:val="001D2EF5"/>
    <w:rsid w:val="001D46A0"/>
    <w:rsid w:val="001D4E22"/>
    <w:rsid w:val="001D7CA4"/>
    <w:rsid w:val="001D7E58"/>
    <w:rsid w:val="001E1CF8"/>
    <w:rsid w:val="001E29AB"/>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2A5D"/>
    <w:rsid w:val="001F2D64"/>
    <w:rsid w:val="001F34DA"/>
    <w:rsid w:val="001F4136"/>
    <w:rsid w:val="001F4DAC"/>
    <w:rsid w:val="001F5019"/>
    <w:rsid w:val="001F5496"/>
    <w:rsid w:val="001F650F"/>
    <w:rsid w:val="001F67AA"/>
    <w:rsid w:val="001F7599"/>
    <w:rsid w:val="00200E97"/>
    <w:rsid w:val="0020189F"/>
    <w:rsid w:val="002025FC"/>
    <w:rsid w:val="00204B3A"/>
    <w:rsid w:val="0020535A"/>
    <w:rsid w:val="00205642"/>
    <w:rsid w:val="002061BC"/>
    <w:rsid w:val="00206955"/>
    <w:rsid w:val="00206D41"/>
    <w:rsid w:val="00207860"/>
    <w:rsid w:val="00210309"/>
    <w:rsid w:val="00212FB8"/>
    <w:rsid w:val="00213709"/>
    <w:rsid w:val="00214400"/>
    <w:rsid w:val="002149AF"/>
    <w:rsid w:val="00214A86"/>
    <w:rsid w:val="00215AAA"/>
    <w:rsid w:val="0021683C"/>
    <w:rsid w:val="00216856"/>
    <w:rsid w:val="002201EA"/>
    <w:rsid w:val="00221985"/>
    <w:rsid w:val="00221EC5"/>
    <w:rsid w:val="00222A7A"/>
    <w:rsid w:val="00222ABD"/>
    <w:rsid w:val="002234D9"/>
    <w:rsid w:val="00224A2C"/>
    <w:rsid w:val="002256D9"/>
    <w:rsid w:val="00225882"/>
    <w:rsid w:val="00225CB2"/>
    <w:rsid w:val="00225FFF"/>
    <w:rsid w:val="0022687C"/>
    <w:rsid w:val="002269C0"/>
    <w:rsid w:val="00226A95"/>
    <w:rsid w:val="00226FA5"/>
    <w:rsid w:val="002272DB"/>
    <w:rsid w:val="002278F7"/>
    <w:rsid w:val="00227BDA"/>
    <w:rsid w:val="002306F8"/>
    <w:rsid w:val="002312F4"/>
    <w:rsid w:val="002313A2"/>
    <w:rsid w:val="00231FC7"/>
    <w:rsid w:val="00232930"/>
    <w:rsid w:val="00232A95"/>
    <w:rsid w:val="00232DD9"/>
    <w:rsid w:val="00233403"/>
    <w:rsid w:val="00233440"/>
    <w:rsid w:val="00233D0E"/>
    <w:rsid w:val="0023487D"/>
    <w:rsid w:val="00236450"/>
    <w:rsid w:val="0023765A"/>
    <w:rsid w:val="00237921"/>
    <w:rsid w:val="00241311"/>
    <w:rsid w:val="00241F82"/>
    <w:rsid w:val="0024287C"/>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37D9"/>
    <w:rsid w:val="0026400A"/>
    <w:rsid w:val="002640BA"/>
    <w:rsid w:val="00264CF2"/>
    <w:rsid w:val="00266462"/>
    <w:rsid w:val="00267587"/>
    <w:rsid w:val="00270822"/>
    <w:rsid w:val="00271222"/>
    <w:rsid w:val="00271589"/>
    <w:rsid w:val="00271CF1"/>
    <w:rsid w:val="00273177"/>
    <w:rsid w:val="00275074"/>
    <w:rsid w:val="002758A4"/>
    <w:rsid w:val="002763E9"/>
    <w:rsid w:val="00276736"/>
    <w:rsid w:val="00276F4C"/>
    <w:rsid w:val="00280A48"/>
    <w:rsid w:val="00281821"/>
    <w:rsid w:val="002820D0"/>
    <w:rsid w:val="00284C7E"/>
    <w:rsid w:val="00284E32"/>
    <w:rsid w:val="002851EB"/>
    <w:rsid w:val="00285510"/>
    <w:rsid w:val="00285DE2"/>
    <w:rsid w:val="0028616D"/>
    <w:rsid w:val="002865E2"/>
    <w:rsid w:val="002868D9"/>
    <w:rsid w:val="00286965"/>
    <w:rsid w:val="002869D5"/>
    <w:rsid w:val="00286A88"/>
    <w:rsid w:val="00286AE7"/>
    <w:rsid w:val="0029136E"/>
    <w:rsid w:val="00292399"/>
    <w:rsid w:val="0029294E"/>
    <w:rsid w:val="00293D90"/>
    <w:rsid w:val="00294445"/>
    <w:rsid w:val="00294B4D"/>
    <w:rsid w:val="00294E53"/>
    <w:rsid w:val="002952F6"/>
    <w:rsid w:val="002960D5"/>
    <w:rsid w:val="00296371"/>
    <w:rsid w:val="00297CC6"/>
    <w:rsid w:val="002A1062"/>
    <w:rsid w:val="002A2012"/>
    <w:rsid w:val="002A2413"/>
    <w:rsid w:val="002A27CE"/>
    <w:rsid w:val="002A2F5E"/>
    <w:rsid w:val="002A352A"/>
    <w:rsid w:val="002A45E0"/>
    <w:rsid w:val="002A5550"/>
    <w:rsid w:val="002A607D"/>
    <w:rsid w:val="002B0878"/>
    <w:rsid w:val="002B132E"/>
    <w:rsid w:val="002B257E"/>
    <w:rsid w:val="002B2813"/>
    <w:rsid w:val="002B2D29"/>
    <w:rsid w:val="002B4214"/>
    <w:rsid w:val="002B4F47"/>
    <w:rsid w:val="002B5DA0"/>
    <w:rsid w:val="002B7212"/>
    <w:rsid w:val="002C0C4B"/>
    <w:rsid w:val="002C1EEA"/>
    <w:rsid w:val="002C2600"/>
    <w:rsid w:val="002C2C97"/>
    <w:rsid w:val="002C47AD"/>
    <w:rsid w:val="002C6034"/>
    <w:rsid w:val="002C613E"/>
    <w:rsid w:val="002C635B"/>
    <w:rsid w:val="002C7CFF"/>
    <w:rsid w:val="002D067B"/>
    <w:rsid w:val="002D0BC6"/>
    <w:rsid w:val="002D11F7"/>
    <w:rsid w:val="002D17C5"/>
    <w:rsid w:val="002D3275"/>
    <w:rsid w:val="002D365F"/>
    <w:rsid w:val="002D406E"/>
    <w:rsid w:val="002D4127"/>
    <w:rsid w:val="002D6E49"/>
    <w:rsid w:val="002D7C86"/>
    <w:rsid w:val="002E0692"/>
    <w:rsid w:val="002E1D74"/>
    <w:rsid w:val="002E2943"/>
    <w:rsid w:val="002E2CF1"/>
    <w:rsid w:val="002E34AF"/>
    <w:rsid w:val="002E4AAC"/>
    <w:rsid w:val="002E53DE"/>
    <w:rsid w:val="002E563B"/>
    <w:rsid w:val="002E62D2"/>
    <w:rsid w:val="002E74AF"/>
    <w:rsid w:val="002E758C"/>
    <w:rsid w:val="002E7784"/>
    <w:rsid w:val="002F048F"/>
    <w:rsid w:val="002F1038"/>
    <w:rsid w:val="002F1B80"/>
    <w:rsid w:val="002F1CDB"/>
    <w:rsid w:val="002F22FF"/>
    <w:rsid w:val="002F2D8F"/>
    <w:rsid w:val="002F695B"/>
    <w:rsid w:val="002F72DA"/>
    <w:rsid w:val="002F76B1"/>
    <w:rsid w:val="002F7CC8"/>
    <w:rsid w:val="002F7D66"/>
    <w:rsid w:val="002F7DBE"/>
    <w:rsid w:val="0030055E"/>
    <w:rsid w:val="00300759"/>
    <w:rsid w:val="0030090B"/>
    <w:rsid w:val="00300C1D"/>
    <w:rsid w:val="00302AE8"/>
    <w:rsid w:val="00302BB1"/>
    <w:rsid w:val="00303A23"/>
    <w:rsid w:val="003041CF"/>
    <w:rsid w:val="00304210"/>
    <w:rsid w:val="003048D7"/>
    <w:rsid w:val="00304A1B"/>
    <w:rsid w:val="00304AD2"/>
    <w:rsid w:val="003062E6"/>
    <w:rsid w:val="003068B6"/>
    <w:rsid w:val="003071F6"/>
    <w:rsid w:val="00307FE0"/>
    <w:rsid w:val="00311944"/>
    <w:rsid w:val="00311C08"/>
    <w:rsid w:val="00312567"/>
    <w:rsid w:val="00312D1D"/>
    <w:rsid w:val="00312ECE"/>
    <w:rsid w:val="0031393C"/>
    <w:rsid w:val="00313CB0"/>
    <w:rsid w:val="00313F96"/>
    <w:rsid w:val="003150CE"/>
    <w:rsid w:val="00315AAB"/>
    <w:rsid w:val="00317517"/>
    <w:rsid w:val="003175E1"/>
    <w:rsid w:val="00317BD0"/>
    <w:rsid w:val="00320299"/>
    <w:rsid w:val="00321154"/>
    <w:rsid w:val="003211B0"/>
    <w:rsid w:val="00321EDA"/>
    <w:rsid w:val="0032235B"/>
    <w:rsid w:val="003224AA"/>
    <w:rsid w:val="003224E7"/>
    <w:rsid w:val="003249AF"/>
    <w:rsid w:val="003254F7"/>
    <w:rsid w:val="00325D7A"/>
    <w:rsid w:val="00326145"/>
    <w:rsid w:val="00327163"/>
    <w:rsid w:val="00327305"/>
    <w:rsid w:val="00327531"/>
    <w:rsid w:val="00330187"/>
    <w:rsid w:val="003303B6"/>
    <w:rsid w:val="00331C77"/>
    <w:rsid w:val="00331DB6"/>
    <w:rsid w:val="00331F96"/>
    <w:rsid w:val="00332B55"/>
    <w:rsid w:val="00333A7B"/>
    <w:rsid w:val="003341B8"/>
    <w:rsid w:val="00335EA8"/>
    <w:rsid w:val="003363DD"/>
    <w:rsid w:val="00336B9B"/>
    <w:rsid w:val="003373BB"/>
    <w:rsid w:val="003376DA"/>
    <w:rsid w:val="00340361"/>
    <w:rsid w:val="00340795"/>
    <w:rsid w:val="0034111C"/>
    <w:rsid w:val="0034114A"/>
    <w:rsid w:val="00341E60"/>
    <w:rsid w:val="0034217F"/>
    <w:rsid w:val="00342AD2"/>
    <w:rsid w:val="00342DBB"/>
    <w:rsid w:val="00343954"/>
    <w:rsid w:val="0034535E"/>
    <w:rsid w:val="00345405"/>
    <w:rsid w:val="00345DDD"/>
    <w:rsid w:val="00346968"/>
    <w:rsid w:val="00346C1C"/>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49C1"/>
    <w:rsid w:val="00367337"/>
    <w:rsid w:val="00367367"/>
    <w:rsid w:val="00367DA6"/>
    <w:rsid w:val="00367FD8"/>
    <w:rsid w:val="00370B63"/>
    <w:rsid w:val="00370FCC"/>
    <w:rsid w:val="003711AF"/>
    <w:rsid w:val="00371EF8"/>
    <w:rsid w:val="00374848"/>
    <w:rsid w:val="00375D09"/>
    <w:rsid w:val="0037739D"/>
    <w:rsid w:val="0037751C"/>
    <w:rsid w:val="00380F3F"/>
    <w:rsid w:val="00381ADB"/>
    <w:rsid w:val="00382232"/>
    <w:rsid w:val="00382F1A"/>
    <w:rsid w:val="00383282"/>
    <w:rsid w:val="00383658"/>
    <w:rsid w:val="0038412E"/>
    <w:rsid w:val="00384968"/>
    <w:rsid w:val="00386053"/>
    <w:rsid w:val="0038771D"/>
    <w:rsid w:val="003908F5"/>
    <w:rsid w:val="00393E44"/>
    <w:rsid w:val="00394270"/>
    <w:rsid w:val="00395C81"/>
    <w:rsid w:val="00397AB6"/>
    <w:rsid w:val="00397ACA"/>
    <w:rsid w:val="003A10C3"/>
    <w:rsid w:val="003A2F16"/>
    <w:rsid w:val="003A597F"/>
    <w:rsid w:val="003A5AF7"/>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1A70"/>
    <w:rsid w:val="003C2902"/>
    <w:rsid w:val="003C309C"/>
    <w:rsid w:val="003C3261"/>
    <w:rsid w:val="003C43D2"/>
    <w:rsid w:val="003C5626"/>
    <w:rsid w:val="003C5C41"/>
    <w:rsid w:val="003C7461"/>
    <w:rsid w:val="003C7531"/>
    <w:rsid w:val="003D0788"/>
    <w:rsid w:val="003D132A"/>
    <w:rsid w:val="003D1517"/>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68D4"/>
    <w:rsid w:val="003E7002"/>
    <w:rsid w:val="003E7905"/>
    <w:rsid w:val="003F0336"/>
    <w:rsid w:val="003F2147"/>
    <w:rsid w:val="003F4488"/>
    <w:rsid w:val="003F5547"/>
    <w:rsid w:val="003F5C40"/>
    <w:rsid w:val="003F6E12"/>
    <w:rsid w:val="003F75ED"/>
    <w:rsid w:val="004002B7"/>
    <w:rsid w:val="00400F31"/>
    <w:rsid w:val="00404844"/>
    <w:rsid w:val="0040519C"/>
    <w:rsid w:val="00406B4D"/>
    <w:rsid w:val="00410BA7"/>
    <w:rsid w:val="0041443C"/>
    <w:rsid w:val="004151EC"/>
    <w:rsid w:val="004154F7"/>
    <w:rsid w:val="00416D44"/>
    <w:rsid w:val="00416EB8"/>
    <w:rsid w:val="004172D6"/>
    <w:rsid w:val="004176FF"/>
    <w:rsid w:val="00421A27"/>
    <w:rsid w:val="00421D0A"/>
    <w:rsid w:val="0042315B"/>
    <w:rsid w:val="004238B8"/>
    <w:rsid w:val="00423E0A"/>
    <w:rsid w:val="004241C5"/>
    <w:rsid w:val="004244AF"/>
    <w:rsid w:val="00424FA7"/>
    <w:rsid w:val="00425397"/>
    <w:rsid w:val="00425D78"/>
    <w:rsid w:val="00426428"/>
    <w:rsid w:val="00426A87"/>
    <w:rsid w:val="004271FE"/>
    <w:rsid w:val="004309D8"/>
    <w:rsid w:val="004313D1"/>
    <w:rsid w:val="00431FD5"/>
    <w:rsid w:val="00432110"/>
    <w:rsid w:val="00432C7B"/>
    <w:rsid w:val="00433EBE"/>
    <w:rsid w:val="00433FCE"/>
    <w:rsid w:val="00434406"/>
    <w:rsid w:val="00437A1D"/>
    <w:rsid w:val="00440FED"/>
    <w:rsid w:val="00441194"/>
    <w:rsid w:val="00441B0A"/>
    <w:rsid w:val="00441B92"/>
    <w:rsid w:val="00442607"/>
    <w:rsid w:val="00443788"/>
    <w:rsid w:val="0044474B"/>
    <w:rsid w:val="00445F09"/>
    <w:rsid w:val="00445FF7"/>
    <w:rsid w:val="00447D78"/>
    <w:rsid w:val="00450575"/>
    <w:rsid w:val="0045057C"/>
    <w:rsid w:val="0045058D"/>
    <w:rsid w:val="00452CFA"/>
    <w:rsid w:val="00453341"/>
    <w:rsid w:val="00453EF8"/>
    <w:rsid w:val="004545C6"/>
    <w:rsid w:val="00454DCA"/>
    <w:rsid w:val="00455028"/>
    <w:rsid w:val="00455A54"/>
    <w:rsid w:val="00456006"/>
    <w:rsid w:val="004561C0"/>
    <w:rsid w:val="00456544"/>
    <w:rsid w:val="00456649"/>
    <w:rsid w:val="004567B7"/>
    <w:rsid w:val="00456856"/>
    <w:rsid w:val="00456C0F"/>
    <w:rsid w:val="00457810"/>
    <w:rsid w:val="00461210"/>
    <w:rsid w:val="00461411"/>
    <w:rsid w:val="00462490"/>
    <w:rsid w:val="00462A0A"/>
    <w:rsid w:val="00465299"/>
    <w:rsid w:val="00465C91"/>
    <w:rsid w:val="00466223"/>
    <w:rsid w:val="00466A0F"/>
    <w:rsid w:val="0046759A"/>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6DC2"/>
    <w:rsid w:val="00496E75"/>
    <w:rsid w:val="004A014C"/>
    <w:rsid w:val="004A0AA8"/>
    <w:rsid w:val="004A0AB6"/>
    <w:rsid w:val="004A1FE4"/>
    <w:rsid w:val="004A2CA9"/>
    <w:rsid w:val="004A33EF"/>
    <w:rsid w:val="004A34C9"/>
    <w:rsid w:val="004A3CB5"/>
    <w:rsid w:val="004A441B"/>
    <w:rsid w:val="004A537D"/>
    <w:rsid w:val="004A67F0"/>
    <w:rsid w:val="004A6EE8"/>
    <w:rsid w:val="004A71C3"/>
    <w:rsid w:val="004A74D2"/>
    <w:rsid w:val="004A7769"/>
    <w:rsid w:val="004B0266"/>
    <w:rsid w:val="004B0DCB"/>
    <w:rsid w:val="004B1484"/>
    <w:rsid w:val="004B23AD"/>
    <w:rsid w:val="004B24E5"/>
    <w:rsid w:val="004B2965"/>
    <w:rsid w:val="004B2DCE"/>
    <w:rsid w:val="004B4224"/>
    <w:rsid w:val="004B4647"/>
    <w:rsid w:val="004B5E52"/>
    <w:rsid w:val="004B7455"/>
    <w:rsid w:val="004B74FF"/>
    <w:rsid w:val="004B7CE4"/>
    <w:rsid w:val="004C0401"/>
    <w:rsid w:val="004C0C49"/>
    <w:rsid w:val="004C103A"/>
    <w:rsid w:val="004C183D"/>
    <w:rsid w:val="004C2669"/>
    <w:rsid w:val="004C3EC7"/>
    <w:rsid w:val="004C3EEE"/>
    <w:rsid w:val="004C483D"/>
    <w:rsid w:val="004C5BCC"/>
    <w:rsid w:val="004C6C7D"/>
    <w:rsid w:val="004C795A"/>
    <w:rsid w:val="004C7F93"/>
    <w:rsid w:val="004D0677"/>
    <w:rsid w:val="004D26B8"/>
    <w:rsid w:val="004D38C2"/>
    <w:rsid w:val="004D46AE"/>
    <w:rsid w:val="004D4FBD"/>
    <w:rsid w:val="004D4FC0"/>
    <w:rsid w:val="004D59CA"/>
    <w:rsid w:val="004D6736"/>
    <w:rsid w:val="004D7DA8"/>
    <w:rsid w:val="004E2892"/>
    <w:rsid w:val="004E362B"/>
    <w:rsid w:val="004E3681"/>
    <w:rsid w:val="004E3D74"/>
    <w:rsid w:val="004E4E87"/>
    <w:rsid w:val="004E784B"/>
    <w:rsid w:val="004E7ED0"/>
    <w:rsid w:val="004F0224"/>
    <w:rsid w:val="004F0DB4"/>
    <w:rsid w:val="004F0E04"/>
    <w:rsid w:val="004F1EBC"/>
    <w:rsid w:val="004F20E8"/>
    <w:rsid w:val="004F24E9"/>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6BE"/>
    <w:rsid w:val="00503BE5"/>
    <w:rsid w:val="00504311"/>
    <w:rsid w:val="0050485C"/>
    <w:rsid w:val="00504AC6"/>
    <w:rsid w:val="0051033E"/>
    <w:rsid w:val="00510C5E"/>
    <w:rsid w:val="00511079"/>
    <w:rsid w:val="005112C9"/>
    <w:rsid w:val="00511CDF"/>
    <w:rsid w:val="00511DA3"/>
    <w:rsid w:val="0051221F"/>
    <w:rsid w:val="00512829"/>
    <w:rsid w:val="00513839"/>
    <w:rsid w:val="00513B29"/>
    <w:rsid w:val="00513DEF"/>
    <w:rsid w:val="00513F57"/>
    <w:rsid w:val="0051423C"/>
    <w:rsid w:val="00514C91"/>
    <w:rsid w:val="005153CE"/>
    <w:rsid w:val="00515C13"/>
    <w:rsid w:val="00516241"/>
    <w:rsid w:val="00516FD9"/>
    <w:rsid w:val="00517261"/>
    <w:rsid w:val="0051791D"/>
    <w:rsid w:val="00520D6D"/>
    <w:rsid w:val="00523E75"/>
    <w:rsid w:val="005243E0"/>
    <w:rsid w:val="005256F3"/>
    <w:rsid w:val="00525F32"/>
    <w:rsid w:val="005260A8"/>
    <w:rsid w:val="005265A3"/>
    <w:rsid w:val="00526783"/>
    <w:rsid w:val="0052721C"/>
    <w:rsid w:val="00527C99"/>
    <w:rsid w:val="00527FB1"/>
    <w:rsid w:val="005314C5"/>
    <w:rsid w:val="0053162F"/>
    <w:rsid w:val="00531777"/>
    <w:rsid w:val="0053281C"/>
    <w:rsid w:val="005340C9"/>
    <w:rsid w:val="0053449F"/>
    <w:rsid w:val="00535AF7"/>
    <w:rsid w:val="005375FE"/>
    <w:rsid w:val="0054044B"/>
    <w:rsid w:val="005412E1"/>
    <w:rsid w:val="005420DE"/>
    <w:rsid w:val="00542249"/>
    <w:rsid w:val="0054226C"/>
    <w:rsid w:val="005431F5"/>
    <w:rsid w:val="00543707"/>
    <w:rsid w:val="00543EBB"/>
    <w:rsid w:val="00544213"/>
    <w:rsid w:val="005453F3"/>
    <w:rsid w:val="00545549"/>
    <w:rsid w:val="005467DC"/>
    <w:rsid w:val="005469F5"/>
    <w:rsid w:val="00546AB3"/>
    <w:rsid w:val="00547495"/>
    <w:rsid w:val="00550751"/>
    <w:rsid w:val="005518ED"/>
    <w:rsid w:val="00552093"/>
    <w:rsid w:val="00552765"/>
    <w:rsid w:val="00553020"/>
    <w:rsid w:val="0055302C"/>
    <w:rsid w:val="00554E4B"/>
    <w:rsid w:val="005553E5"/>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C3A"/>
    <w:rsid w:val="00570D9F"/>
    <w:rsid w:val="00571CA8"/>
    <w:rsid w:val="00574771"/>
    <w:rsid w:val="005758DF"/>
    <w:rsid w:val="00576A4A"/>
    <w:rsid w:val="00580793"/>
    <w:rsid w:val="00581470"/>
    <w:rsid w:val="00581893"/>
    <w:rsid w:val="00582087"/>
    <w:rsid w:val="005831DD"/>
    <w:rsid w:val="00584320"/>
    <w:rsid w:val="0058436F"/>
    <w:rsid w:val="0058463E"/>
    <w:rsid w:val="00585484"/>
    <w:rsid w:val="00587229"/>
    <w:rsid w:val="00587503"/>
    <w:rsid w:val="005877C3"/>
    <w:rsid w:val="00587F7F"/>
    <w:rsid w:val="00590E8D"/>
    <w:rsid w:val="00591511"/>
    <w:rsid w:val="00591DA3"/>
    <w:rsid w:val="00592F00"/>
    <w:rsid w:val="0059331A"/>
    <w:rsid w:val="0059378B"/>
    <w:rsid w:val="00596BBA"/>
    <w:rsid w:val="005972F8"/>
    <w:rsid w:val="005975C4"/>
    <w:rsid w:val="00597ED8"/>
    <w:rsid w:val="005A08F4"/>
    <w:rsid w:val="005A11D4"/>
    <w:rsid w:val="005A29FC"/>
    <w:rsid w:val="005A2D6D"/>
    <w:rsid w:val="005A34D5"/>
    <w:rsid w:val="005A3E12"/>
    <w:rsid w:val="005A423C"/>
    <w:rsid w:val="005A4904"/>
    <w:rsid w:val="005A4959"/>
    <w:rsid w:val="005A515A"/>
    <w:rsid w:val="005A6BC4"/>
    <w:rsid w:val="005A704D"/>
    <w:rsid w:val="005B1FF6"/>
    <w:rsid w:val="005B2B51"/>
    <w:rsid w:val="005B34D4"/>
    <w:rsid w:val="005B3C6D"/>
    <w:rsid w:val="005B4045"/>
    <w:rsid w:val="005B49A7"/>
    <w:rsid w:val="005B609E"/>
    <w:rsid w:val="005B61AC"/>
    <w:rsid w:val="005B6DF6"/>
    <w:rsid w:val="005B6EA6"/>
    <w:rsid w:val="005B780E"/>
    <w:rsid w:val="005B7B7D"/>
    <w:rsid w:val="005C0EEB"/>
    <w:rsid w:val="005C0F71"/>
    <w:rsid w:val="005C1948"/>
    <w:rsid w:val="005C233E"/>
    <w:rsid w:val="005C245F"/>
    <w:rsid w:val="005C263C"/>
    <w:rsid w:val="005C2679"/>
    <w:rsid w:val="005C295A"/>
    <w:rsid w:val="005C41D4"/>
    <w:rsid w:val="005D0079"/>
    <w:rsid w:val="005D059A"/>
    <w:rsid w:val="005D07C5"/>
    <w:rsid w:val="005D1FF8"/>
    <w:rsid w:val="005D3AB9"/>
    <w:rsid w:val="005D4302"/>
    <w:rsid w:val="005D430F"/>
    <w:rsid w:val="005D45AB"/>
    <w:rsid w:val="005D5A20"/>
    <w:rsid w:val="005D6A52"/>
    <w:rsid w:val="005D786C"/>
    <w:rsid w:val="005E00E5"/>
    <w:rsid w:val="005E049F"/>
    <w:rsid w:val="005E2388"/>
    <w:rsid w:val="005E3073"/>
    <w:rsid w:val="005E316A"/>
    <w:rsid w:val="005E4234"/>
    <w:rsid w:val="005E5E1A"/>
    <w:rsid w:val="005E6C16"/>
    <w:rsid w:val="005F0108"/>
    <w:rsid w:val="005F0ECC"/>
    <w:rsid w:val="005F21A5"/>
    <w:rsid w:val="005F2470"/>
    <w:rsid w:val="005F28C6"/>
    <w:rsid w:val="005F3F16"/>
    <w:rsid w:val="005F52CC"/>
    <w:rsid w:val="005F56BA"/>
    <w:rsid w:val="005F5E6F"/>
    <w:rsid w:val="005F6BD4"/>
    <w:rsid w:val="005F7985"/>
    <w:rsid w:val="0060004D"/>
    <w:rsid w:val="006009C5"/>
    <w:rsid w:val="00600CEB"/>
    <w:rsid w:val="00601DF1"/>
    <w:rsid w:val="00602A84"/>
    <w:rsid w:val="00602AA1"/>
    <w:rsid w:val="00603131"/>
    <w:rsid w:val="00604367"/>
    <w:rsid w:val="006044BE"/>
    <w:rsid w:val="0060475F"/>
    <w:rsid w:val="00604E80"/>
    <w:rsid w:val="00605339"/>
    <w:rsid w:val="006060C2"/>
    <w:rsid w:val="00606A26"/>
    <w:rsid w:val="00607D81"/>
    <w:rsid w:val="00610747"/>
    <w:rsid w:val="00610E03"/>
    <w:rsid w:val="00610E35"/>
    <w:rsid w:val="0061176E"/>
    <w:rsid w:val="00611852"/>
    <w:rsid w:val="00612CA4"/>
    <w:rsid w:val="006131A7"/>
    <w:rsid w:val="006131CB"/>
    <w:rsid w:val="00613D33"/>
    <w:rsid w:val="0061417F"/>
    <w:rsid w:val="0061462D"/>
    <w:rsid w:val="00614CD1"/>
    <w:rsid w:val="0061567B"/>
    <w:rsid w:val="00615BEA"/>
    <w:rsid w:val="00617E5D"/>
    <w:rsid w:val="0062152A"/>
    <w:rsid w:val="00621E3C"/>
    <w:rsid w:val="00622FCB"/>
    <w:rsid w:val="00623583"/>
    <w:rsid w:val="00624049"/>
    <w:rsid w:val="0062462F"/>
    <w:rsid w:val="00624BA1"/>
    <w:rsid w:val="0062661B"/>
    <w:rsid w:val="0062796B"/>
    <w:rsid w:val="00630118"/>
    <w:rsid w:val="0063016D"/>
    <w:rsid w:val="00630BF5"/>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4B4F"/>
    <w:rsid w:val="00644D21"/>
    <w:rsid w:val="00645C9F"/>
    <w:rsid w:val="00646305"/>
    <w:rsid w:val="00646A6C"/>
    <w:rsid w:val="006475E6"/>
    <w:rsid w:val="006507DB"/>
    <w:rsid w:val="006508B9"/>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2E58"/>
    <w:rsid w:val="00663BF2"/>
    <w:rsid w:val="00663EAE"/>
    <w:rsid w:val="00664341"/>
    <w:rsid w:val="00664E8C"/>
    <w:rsid w:val="00665138"/>
    <w:rsid w:val="0066528A"/>
    <w:rsid w:val="00665F7C"/>
    <w:rsid w:val="0066699A"/>
    <w:rsid w:val="00666DFC"/>
    <w:rsid w:val="00666EBB"/>
    <w:rsid w:val="00667385"/>
    <w:rsid w:val="0066779E"/>
    <w:rsid w:val="006709CF"/>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2FE7"/>
    <w:rsid w:val="006839E6"/>
    <w:rsid w:val="00683F93"/>
    <w:rsid w:val="0069011A"/>
    <w:rsid w:val="00690E2E"/>
    <w:rsid w:val="006915D7"/>
    <w:rsid w:val="00691957"/>
    <w:rsid w:val="006927AC"/>
    <w:rsid w:val="00692814"/>
    <w:rsid w:val="006932E7"/>
    <w:rsid w:val="00693347"/>
    <w:rsid w:val="0069334C"/>
    <w:rsid w:val="00696D63"/>
    <w:rsid w:val="006A032F"/>
    <w:rsid w:val="006A09B8"/>
    <w:rsid w:val="006A41AE"/>
    <w:rsid w:val="006A4856"/>
    <w:rsid w:val="006A564B"/>
    <w:rsid w:val="006A5835"/>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C08C5"/>
    <w:rsid w:val="006C0E63"/>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632E"/>
    <w:rsid w:val="006D6442"/>
    <w:rsid w:val="006E01FF"/>
    <w:rsid w:val="006E094A"/>
    <w:rsid w:val="006E12B1"/>
    <w:rsid w:val="006E13D1"/>
    <w:rsid w:val="006E283E"/>
    <w:rsid w:val="006E4D0C"/>
    <w:rsid w:val="006E4D1B"/>
    <w:rsid w:val="006E509A"/>
    <w:rsid w:val="006E5B78"/>
    <w:rsid w:val="006E6021"/>
    <w:rsid w:val="006E6BA3"/>
    <w:rsid w:val="006E746E"/>
    <w:rsid w:val="006F01EB"/>
    <w:rsid w:val="006F0CC4"/>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1AAC"/>
    <w:rsid w:val="00702579"/>
    <w:rsid w:val="00702950"/>
    <w:rsid w:val="00702D5A"/>
    <w:rsid w:val="00702EF7"/>
    <w:rsid w:val="00703989"/>
    <w:rsid w:val="007042E9"/>
    <w:rsid w:val="0071118B"/>
    <w:rsid w:val="007115D2"/>
    <w:rsid w:val="00711E13"/>
    <w:rsid w:val="00712EDA"/>
    <w:rsid w:val="007136D0"/>
    <w:rsid w:val="0071528E"/>
    <w:rsid w:val="007155A9"/>
    <w:rsid w:val="007158E1"/>
    <w:rsid w:val="0071705B"/>
    <w:rsid w:val="0071740A"/>
    <w:rsid w:val="00720505"/>
    <w:rsid w:val="007208B7"/>
    <w:rsid w:val="00721871"/>
    <w:rsid w:val="007236A3"/>
    <w:rsid w:val="007239B6"/>
    <w:rsid w:val="0072490A"/>
    <w:rsid w:val="0072517D"/>
    <w:rsid w:val="00726878"/>
    <w:rsid w:val="00727C98"/>
    <w:rsid w:val="00730D02"/>
    <w:rsid w:val="0073124A"/>
    <w:rsid w:val="007317FF"/>
    <w:rsid w:val="00731B79"/>
    <w:rsid w:val="00733893"/>
    <w:rsid w:val="00734A05"/>
    <w:rsid w:val="00735C6F"/>
    <w:rsid w:val="00735F4F"/>
    <w:rsid w:val="007366CF"/>
    <w:rsid w:val="007408D5"/>
    <w:rsid w:val="007416ED"/>
    <w:rsid w:val="00741C59"/>
    <w:rsid w:val="00742422"/>
    <w:rsid w:val="00742B44"/>
    <w:rsid w:val="00745540"/>
    <w:rsid w:val="0074655A"/>
    <w:rsid w:val="007469B7"/>
    <w:rsid w:val="00747C04"/>
    <w:rsid w:val="00753BB5"/>
    <w:rsid w:val="007547B2"/>
    <w:rsid w:val="0075660B"/>
    <w:rsid w:val="00756832"/>
    <w:rsid w:val="0076266E"/>
    <w:rsid w:val="007626D0"/>
    <w:rsid w:val="007651CA"/>
    <w:rsid w:val="00767519"/>
    <w:rsid w:val="00767EE3"/>
    <w:rsid w:val="007704E1"/>
    <w:rsid w:val="007719F8"/>
    <w:rsid w:val="00772569"/>
    <w:rsid w:val="00772E8C"/>
    <w:rsid w:val="00773003"/>
    <w:rsid w:val="007730D8"/>
    <w:rsid w:val="007736D3"/>
    <w:rsid w:val="00773889"/>
    <w:rsid w:val="00773B54"/>
    <w:rsid w:val="00774502"/>
    <w:rsid w:val="0077500F"/>
    <w:rsid w:val="0077548E"/>
    <w:rsid w:val="00776388"/>
    <w:rsid w:val="00777315"/>
    <w:rsid w:val="0077767A"/>
    <w:rsid w:val="007802E4"/>
    <w:rsid w:val="00780919"/>
    <w:rsid w:val="00780D68"/>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3F21"/>
    <w:rsid w:val="00794C56"/>
    <w:rsid w:val="00794E92"/>
    <w:rsid w:val="0079656A"/>
    <w:rsid w:val="00796971"/>
    <w:rsid w:val="00796D4D"/>
    <w:rsid w:val="00796D86"/>
    <w:rsid w:val="00796F15"/>
    <w:rsid w:val="007A138F"/>
    <w:rsid w:val="007A1640"/>
    <w:rsid w:val="007A18BA"/>
    <w:rsid w:val="007A2559"/>
    <w:rsid w:val="007A36A9"/>
    <w:rsid w:val="007A39DF"/>
    <w:rsid w:val="007A43ED"/>
    <w:rsid w:val="007A4997"/>
    <w:rsid w:val="007A4BDD"/>
    <w:rsid w:val="007A4C98"/>
    <w:rsid w:val="007A72EE"/>
    <w:rsid w:val="007A73A1"/>
    <w:rsid w:val="007B0352"/>
    <w:rsid w:val="007B0397"/>
    <w:rsid w:val="007B3502"/>
    <w:rsid w:val="007B44ED"/>
    <w:rsid w:val="007B491A"/>
    <w:rsid w:val="007B4E9F"/>
    <w:rsid w:val="007B5370"/>
    <w:rsid w:val="007B5CE9"/>
    <w:rsid w:val="007B61F5"/>
    <w:rsid w:val="007B6335"/>
    <w:rsid w:val="007B63FA"/>
    <w:rsid w:val="007B73B3"/>
    <w:rsid w:val="007B7496"/>
    <w:rsid w:val="007B7AF5"/>
    <w:rsid w:val="007C0802"/>
    <w:rsid w:val="007C12BE"/>
    <w:rsid w:val="007C1B2E"/>
    <w:rsid w:val="007C2739"/>
    <w:rsid w:val="007C4052"/>
    <w:rsid w:val="007C4B0F"/>
    <w:rsid w:val="007C4DAD"/>
    <w:rsid w:val="007C4E9F"/>
    <w:rsid w:val="007C501D"/>
    <w:rsid w:val="007C5453"/>
    <w:rsid w:val="007C5830"/>
    <w:rsid w:val="007C5DB8"/>
    <w:rsid w:val="007C6CA2"/>
    <w:rsid w:val="007D05B2"/>
    <w:rsid w:val="007D0C44"/>
    <w:rsid w:val="007D1972"/>
    <w:rsid w:val="007D1F33"/>
    <w:rsid w:val="007D2146"/>
    <w:rsid w:val="007D24BF"/>
    <w:rsid w:val="007D3307"/>
    <w:rsid w:val="007D33DA"/>
    <w:rsid w:val="007D432A"/>
    <w:rsid w:val="007D4476"/>
    <w:rsid w:val="007D5E27"/>
    <w:rsid w:val="007D6F64"/>
    <w:rsid w:val="007E25AB"/>
    <w:rsid w:val="007E2C70"/>
    <w:rsid w:val="007E331D"/>
    <w:rsid w:val="007E3C7B"/>
    <w:rsid w:val="007E5AC2"/>
    <w:rsid w:val="007E6999"/>
    <w:rsid w:val="007E79C5"/>
    <w:rsid w:val="007F0036"/>
    <w:rsid w:val="007F0CDC"/>
    <w:rsid w:val="007F143A"/>
    <w:rsid w:val="007F2845"/>
    <w:rsid w:val="007F41A0"/>
    <w:rsid w:val="007F43BC"/>
    <w:rsid w:val="007F44D7"/>
    <w:rsid w:val="007F4740"/>
    <w:rsid w:val="007F5CEB"/>
    <w:rsid w:val="00800229"/>
    <w:rsid w:val="008006C6"/>
    <w:rsid w:val="00800C52"/>
    <w:rsid w:val="00800DC4"/>
    <w:rsid w:val="0080153E"/>
    <w:rsid w:val="0080742D"/>
    <w:rsid w:val="00807FE9"/>
    <w:rsid w:val="008100AC"/>
    <w:rsid w:val="0081151E"/>
    <w:rsid w:val="00812498"/>
    <w:rsid w:val="0081263E"/>
    <w:rsid w:val="008127E6"/>
    <w:rsid w:val="0081322D"/>
    <w:rsid w:val="0081336E"/>
    <w:rsid w:val="00813928"/>
    <w:rsid w:val="00814057"/>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36CA0"/>
    <w:rsid w:val="008401F3"/>
    <w:rsid w:val="008409AA"/>
    <w:rsid w:val="00840FB8"/>
    <w:rsid w:val="00842529"/>
    <w:rsid w:val="00842E45"/>
    <w:rsid w:val="00843316"/>
    <w:rsid w:val="0084353E"/>
    <w:rsid w:val="00843A7A"/>
    <w:rsid w:val="008447F5"/>
    <w:rsid w:val="00845659"/>
    <w:rsid w:val="00846292"/>
    <w:rsid w:val="008470B2"/>
    <w:rsid w:val="00847885"/>
    <w:rsid w:val="00850413"/>
    <w:rsid w:val="008506E1"/>
    <w:rsid w:val="008515EE"/>
    <w:rsid w:val="008517E9"/>
    <w:rsid w:val="008528D3"/>
    <w:rsid w:val="00853878"/>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5264"/>
    <w:rsid w:val="00865FD7"/>
    <w:rsid w:val="00866A11"/>
    <w:rsid w:val="00867651"/>
    <w:rsid w:val="00870D04"/>
    <w:rsid w:val="0087121B"/>
    <w:rsid w:val="008714B6"/>
    <w:rsid w:val="008714DB"/>
    <w:rsid w:val="00873827"/>
    <w:rsid w:val="008743F3"/>
    <w:rsid w:val="0087444A"/>
    <w:rsid w:val="00875139"/>
    <w:rsid w:val="00875410"/>
    <w:rsid w:val="00875659"/>
    <w:rsid w:val="0087659C"/>
    <w:rsid w:val="00876D70"/>
    <w:rsid w:val="008803C9"/>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3F1"/>
    <w:rsid w:val="00886EDF"/>
    <w:rsid w:val="00887CEE"/>
    <w:rsid w:val="008908E5"/>
    <w:rsid w:val="00891216"/>
    <w:rsid w:val="00891F81"/>
    <w:rsid w:val="0089399F"/>
    <w:rsid w:val="00894FDC"/>
    <w:rsid w:val="008955E4"/>
    <w:rsid w:val="008960BE"/>
    <w:rsid w:val="00896DFC"/>
    <w:rsid w:val="008A1094"/>
    <w:rsid w:val="008A16F9"/>
    <w:rsid w:val="008A1D3E"/>
    <w:rsid w:val="008A4B16"/>
    <w:rsid w:val="008A4D63"/>
    <w:rsid w:val="008A52D1"/>
    <w:rsid w:val="008A6D62"/>
    <w:rsid w:val="008B13E9"/>
    <w:rsid w:val="008B3B51"/>
    <w:rsid w:val="008B4057"/>
    <w:rsid w:val="008B40E6"/>
    <w:rsid w:val="008B4145"/>
    <w:rsid w:val="008B4CAC"/>
    <w:rsid w:val="008B5290"/>
    <w:rsid w:val="008B68D1"/>
    <w:rsid w:val="008B6C00"/>
    <w:rsid w:val="008C2B64"/>
    <w:rsid w:val="008C2CFD"/>
    <w:rsid w:val="008C3E9C"/>
    <w:rsid w:val="008C57D6"/>
    <w:rsid w:val="008C603A"/>
    <w:rsid w:val="008C71C8"/>
    <w:rsid w:val="008D167D"/>
    <w:rsid w:val="008D261F"/>
    <w:rsid w:val="008D2B53"/>
    <w:rsid w:val="008D3640"/>
    <w:rsid w:val="008D492A"/>
    <w:rsid w:val="008D4B58"/>
    <w:rsid w:val="008D4B8A"/>
    <w:rsid w:val="008D556C"/>
    <w:rsid w:val="008D6541"/>
    <w:rsid w:val="008D7D7B"/>
    <w:rsid w:val="008E0F52"/>
    <w:rsid w:val="008E183F"/>
    <w:rsid w:val="008E2316"/>
    <w:rsid w:val="008E26FF"/>
    <w:rsid w:val="008E34BE"/>
    <w:rsid w:val="008E3CCC"/>
    <w:rsid w:val="008E42F4"/>
    <w:rsid w:val="008E5307"/>
    <w:rsid w:val="008E5657"/>
    <w:rsid w:val="008E5E51"/>
    <w:rsid w:val="008E721F"/>
    <w:rsid w:val="008E7D63"/>
    <w:rsid w:val="008F00DB"/>
    <w:rsid w:val="008F05D3"/>
    <w:rsid w:val="008F110E"/>
    <w:rsid w:val="008F1264"/>
    <w:rsid w:val="008F47C6"/>
    <w:rsid w:val="008F5948"/>
    <w:rsid w:val="008F5A06"/>
    <w:rsid w:val="009006A2"/>
    <w:rsid w:val="009007A5"/>
    <w:rsid w:val="0090102B"/>
    <w:rsid w:val="00901448"/>
    <w:rsid w:val="00901CBE"/>
    <w:rsid w:val="00901E29"/>
    <w:rsid w:val="009036BC"/>
    <w:rsid w:val="0090425F"/>
    <w:rsid w:val="00905C47"/>
    <w:rsid w:val="00906379"/>
    <w:rsid w:val="0090638B"/>
    <w:rsid w:val="00906393"/>
    <w:rsid w:val="009101EA"/>
    <w:rsid w:val="009106FC"/>
    <w:rsid w:val="0091090F"/>
    <w:rsid w:val="00911896"/>
    <w:rsid w:val="009118BB"/>
    <w:rsid w:val="0091191F"/>
    <w:rsid w:val="00913F7F"/>
    <w:rsid w:val="00915B81"/>
    <w:rsid w:val="00915D6B"/>
    <w:rsid w:val="009160DF"/>
    <w:rsid w:val="009162C7"/>
    <w:rsid w:val="00916EC2"/>
    <w:rsid w:val="00916F8F"/>
    <w:rsid w:val="009213BD"/>
    <w:rsid w:val="00924627"/>
    <w:rsid w:val="009249EB"/>
    <w:rsid w:val="009250A8"/>
    <w:rsid w:val="009251C8"/>
    <w:rsid w:val="00925BE6"/>
    <w:rsid w:val="00926F61"/>
    <w:rsid w:val="009277A2"/>
    <w:rsid w:val="00930879"/>
    <w:rsid w:val="0093123D"/>
    <w:rsid w:val="0093190E"/>
    <w:rsid w:val="00933040"/>
    <w:rsid w:val="009330E9"/>
    <w:rsid w:val="00935B65"/>
    <w:rsid w:val="00935D15"/>
    <w:rsid w:val="0094035E"/>
    <w:rsid w:val="009411FB"/>
    <w:rsid w:val="009414A9"/>
    <w:rsid w:val="00941B71"/>
    <w:rsid w:val="009421AD"/>
    <w:rsid w:val="0094221C"/>
    <w:rsid w:val="009422A9"/>
    <w:rsid w:val="0094262D"/>
    <w:rsid w:val="0094409C"/>
    <w:rsid w:val="00944159"/>
    <w:rsid w:val="009444D9"/>
    <w:rsid w:val="00944539"/>
    <w:rsid w:val="009449B2"/>
    <w:rsid w:val="00944A82"/>
    <w:rsid w:val="0094601F"/>
    <w:rsid w:val="00946C4D"/>
    <w:rsid w:val="00950387"/>
    <w:rsid w:val="0095285B"/>
    <w:rsid w:val="00953099"/>
    <w:rsid w:val="00953FE9"/>
    <w:rsid w:val="009544CF"/>
    <w:rsid w:val="0095481C"/>
    <w:rsid w:val="0095569E"/>
    <w:rsid w:val="009567E6"/>
    <w:rsid w:val="00957076"/>
    <w:rsid w:val="00957132"/>
    <w:rsid w:val="009576FD"/>
    <w:rsid w:val="009578EB"/>
    <w:rsid w:val="009578FF"/>
    <w:rsid w:val="00960446"/>
    <w:rsid w:val="009610ED"/>
    <w:rsid w:val="00961DDB"/>
    <w:rsid w:val="00963085"/>
    <w:rsid w:val="009633BB"/>
    <w:rsid w:val="0096485F"/>
    <w:rsid w:val="00966AE1"/>
    <w:rsid w:val="00966B46"/>
    <w:rsid w:val="0096726D"/>
    <w:rsid w:val="00967354"/>
    <w:rsid w:val="00971592"/>
    <w:rsid w:val="00971DDF"/>
    <w:rsid w:val="009731D6"/>
    <w:rsid w:val="00974746"/>
    <w:rsid w:val="00974C40"/>
    <w:rsid w:val="00975119"/>
    <w:rsid w:val="00976F04"/>
    <w:rsid w:val="009775E9"/>
    <w:rsid w:val="009777F4"/>
    <w:rsid w:val="00977AD8"/>
    <w:rsid w:val="0098095D"/>
    <w:rsid w:val="00980A10"/>
    <w:rsid w:val="00981130"/>
    <w:rsid w:val="00983038"/>
    <w:rsid w:val="00983A9E"/>
    <w:rsid w:val="00983D46"/>
    <w:rsid w:val="00983DCA"/>
    <w:rsid w:val="00985EF7"/>
    <w:rsid w:val="00986005"/>
    <w:rsid w:val="00986396"/>
    <w:rsid w:val="00986CF9"/>
    <w:rsid w:val="00987416"/>
    <w:rsid w:val="0099048E"/>
    <w:rsid w:val="009907E2"/>
    <w:rsid w:val="00990C0E"/>
    <w:rsid w:val="00990D75"/>
    <w:rsid w:val="00991093"/>
    <w:rsid w:val="0099163B"/>
    <w:rsid w:val="00992297"/>
    <w:rsid w:val="00992343"/>
    <w:rsid w:val="00992851"/>
    <w:rsid w:val="00993853"/>
    <w:rsid w:val="00994C48"/>
    <w:rsid w:val="00996306"/>
    <w:rsid w:val="00996744"/>
    <w:rsid w:val="009967DA"/>
    <w:rsid w:val="00997CF4"/>
    <w:rsid w:val="009A09E9"/>
    <w:rsid w:val="009A1169"/>
    <w:rsid w:val="009A1AAC"/>
    <w:rsid w:val="009A20DF"/>
    <w:rsid w:val="009A3789"/>
    <w:rsid w:val="009A4818"/>
    <w:rsid w:val="009A4860"/>
    <w:rsid w:val="009A58FB"/>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5FE9"/>
    <w:rsid w:val="009D6472"/>
    <w:rsid w:val="009D79F4"/>
    <w:rsid w:val="009E001F"/>
    <w:rsid w:val="009E0F34"/>
    <w:rsid w:val="009E1153"/>
    <w:rsid w:val="009E31A3"/>
    <w:rsid w:val="009E3CD1"/>
    <w:rsid w:val="009E5988"/>
    <w:rsid w:val="009E5AF5"/>
    <w:rsid w:val="009E5EB5"/>
    <w:rsid w:val="009E623F"/>
    <w:rsid w:val="009E74F0"/>
    <w:rsid w:val="009F0768"/>
    <w:rsid w:val="009F12F3"/>
    <w:rsid w:val="009F2A71"/>
    <w:rsid w:val="009F61C3"/>
    <w:rsid w:val="009F7867"/>
    <w:rsid w:val="009F7D66"/>
    <w:rsid w:val="00A00BD2"/>
    <w:rsid w:val="00A00CA5"/>
    <w:rsid w:val="00A00CE0"/>
    <w:rsid w:val="00A00E56"/>
    <w:rsid w:val="00A01F8B"/>
    <w:rsid w:val="00A027F3"/>
    <w:rsid w:val="00A02FAD"/>
    <w:rsid w:val="00A032A2"/>
    <w:rsid w:val="00A03978"/>
    <w:rsid w:val="00A04782"/>
    <w:rsid w:val="00A05DF3"/>
    <w:rsid w:val="00A0670C"/>
    <w:rsid w:val="00A06C09"/>
    <w:rsid w:val="00A07E08"/>
    <w:rsid w:val="00A108F6"/>
    <w:rsid w:val="00A12798"/>
    <w:rsid w:val="00A150AB"/>
    <w:rsid w:val="00A153BE"/>
    <w:rsid w:val="00A15DEE"/>
    <w:rsid w:val="00A167B5"/>
    <w:rsid w:val="00A168A6"/>
    <w:rsid w:val="00A16DBE"/>
    <w:rsid w:val="00A17C4F"/>
    <w:rsid w:val="00A20653"/>
    <w:rsid w:val="00A20A39"/>
    <w:rsid w:val="00A23069"/>
    <w:rsid w:val="00A238BD"/>
    <w:rsid w:val="00A243E4"/>
    <w:rsid w:val="00A2459D"/>
    <w:rsid w:val="00A245F7"/>
    <w:rsid w:val="00A24944"/>
    <w:rsid w:val="00A24E23"/>
    <w:rsid w:val="00A25F05"/>
    <w:rsid w:val="00A272F3"/>
    <w:rsid w:val="00A311AE"/>
    <w:rsid w:val="00A312A6"/>
    <w:rsid w:val="00A3130E"/>
    <w:rsid w:val="00A324CF"/>
    <w:rsid w:val="00A32E8B"/>
    <w:rsid w:val="00A32ED6"/>
    <w:rsid w:val="00A33A71"/>
    <w:rsid w:val="00A344A5"/>
    <w:rsid w:val="00A346C3"/>
    <w:rsid w:val="00A34A89"/>
    <w:rsid w:val="00A35730"/>
    <w:rsid w:val="00A3694D"/>
    <w:rsid w:val="00A37381"/>
    <w:rsid w:val="00A42A88"/>
    <w:rsid w:val="00A42D07"/>
    <w:rsid w:val="00A43D85"/>
    <w:rsid w:val="00A450C0"/>
    <w:rsid w:val="00A45468"/>
    <w:rsid w:val="00A455F8"/>
    <w:rsid w:val="00A459BA"/>
    <w:rsid w:val="00A4791B"/>
    <w:rsid w:val="00A503E3"/>
    <w:rsid w:val="00A50679"/>
    <w:rsid w:val="00A50A48"/>
    <w:rsid w:val="00A51242"/>
    <w:rsid w:val="00A51522"/>
    <w:rsid w:val="00A51573"/>
    <w:rsid w:val="00A51A5E"/>
    <w:rsid w:val="00A52895"/>
    <w:rsid w:val="00A53DA0"/>
    <w:rsid w:val="00A56C4B"/>
    <w:rsid w:val="00A56E0E"/>
    <w:rsid w:val="00A571DC"/>
    <w:rsid w:val="00A5765D"/>
    <w:rsid w:val="00A6046A"/>
    <w:rsid w:val="00A607CB"/>
    <w:rsid w:val="00A60FF0"/>
    <w:rsid w:val="00A60FFE"/>
    <w:rsid w:val="00A6351F"/>
    <w:rsid w:val="00A63EF0"/>
    <w:rsid w:val="00A643E0"/>
    <w:rsid w:val="00A65A70"/>
    <w:rsid w:val="00A66F36"/>
    <w:rsid w:val="00A676D9"/>
    <w:rsid w:val="00A67EFC"/>
    <w:rsid w:val="00A7031E"/>
    <w:rsid w:val="00A70759"/>
    <w:rsid w:val="00A71140"/>
    <w:rsid w:val="00A72B7B"/>
    <w:rsid w:val="00A73875"/>
    <w:rsid w:val="00A74692"/>
    <w:rsid w:val="00A7573E"/>
    <w:rsid w:val="00A7618B"/>
    <w:rsid w:val="00A7640B"/>
    <w:rsid w:val="00A7778B"/>
    <w:rsid w:val="00A803BC"/>
    <w:rsid w:val="00A80537"/>
    <w:rsid w:val="00A80969"/>
    <w:rsid w:val="00A80C68"/>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27F5"/>
    <w:rsid w:val="00AA3DEA"/>
    <w:rsid w:val="00AA4AE2"/>
    <w:rsid w:val="00AA51AD"/>
    <w:rsid w:val="00AA591E"/>
    <w:rsid w:val="00AA65C9"/>
    <w:rsid w:val="00AB0A32"/>
    <w:rsid w:val="00AB0E56"/>
    <w:rsid w:val="00AB3A15"/>
    <w:rsid w:val="00AB4ECC"/>
    <w:rsid w:val="00AB6601"/>
    <w:rsid w:val="00AB674E"/>
    <w:rsid w:val="00AB6D63"/>
    <w:rsid w:val="00AB6D79"/>
    <w:rsid w:val="00AB6F48"/>
    <w:rsid w:val="00AB720D"/>
    <w:rsid w:val="00AB7806"/>
    <w:rsid w:val="00AC0006"/>
    <w:rsid w:val="00AC02C1"/>
    <w:rsid w:val="00AC0AB6"/>
    <w:rsid w:val="00AC0C71"/>
    <w:rsid w:val="00AC10AD"/>
    <w:rsid w:val="00AC1E55"/>
    <w:rsid w:val="00AC429F"/>
    <w:rsid w:val="00AC5F27"/>
    <w:rsid w:val="00AC60B4"/>
    <w:rsid w:val="00AD00C5"/>
    <w:rsid w:val="00AD085F"/>
    <w:rsid w:val="00AD0D72"/>
    <w:rsid w:val="00AD165F"/>
    <w:rsid w:val="00AD2794"/>
    <w:rsid w:val="00AD2DC5"/>
    <w:rsid w:val="00AD3455"/>
    <w:rsid w:val="00AD3CAD"/>
    <w:rsid w:val="00AD61F5"/>
    <w:rsid w:val="00AD69FF"/>
    <w:rsid w:val="00AD6CF6"/>
    <w:rsid w:val="00AD6F67"/>
    <w:rsid w:val="00AD702B"/>
    <w:rsid w:val="00AD72E6"/>
    <w:rsid w:val="00AD7311"/>
    <w:rsid w:val="00AD7C95"/>
    <w:rsid w:val="00AD7CC5"/>
    <w:rsid w:val="00AE07FD"/>
    <w:rsid w:val="00AE0960"/>
    <w:rsid w:val="00AE1257"/>
    <w:rsid w:val="00AE1498"/>
    <w:rsid w:val="00AE3DE1"/>
    <w:rsid w:val="00AE44AC"/>
    <w:rsid w:val="00AE6E76"/>
    <w:rsid w:val="00AE6F09"/>
    <w:rsid w:val="00AE7527"/>
    <w:rsid w:val="00AF03CF"/>
    <w:rsid w:val="00AF259C"/>
    <w:rsid w:val="00AF26B0"/>
    <w:rsid w:val="00AF2D54"/>
    <w:rsid w:val="00AF3458"/>
    <w:rsid w:val="00AF3F7B"/>
    <w:rsid w:val="00AF42B4"/>
    <w:rsid w:val="00AF4B8A"/>
    <w:rsid w:val="00AF4F1B"/>
    <w:rsid w:val="00AF53BE"/>
    <w:rsid w:val="00AF5445"/>
    <w:rsid w:val="00AF5D1E"/>
    <w:rsid w:val="00AF5EC6"/>
    <w:rsid w:val="00AF6E8A"/>
    <w:rsid w:val="00AF71D9"/>
    <w:rsid w:val="00AF7213"/>
    <w:rsid w:val="00AF7D92"/>
    <w:rsid w:val="00B011CC"/>
    <w:rsid w:val="00B01A0B"/>
    <w:rsid w:val="00B04048"/>
    <w:rsid w:val="00B04F3D"/>
    <w:rsid w:val="00B0519F"/>
    <w:rsid w:val="00B056DF"/>
    <w:rsid w:val="00B05702"/>
    <w:rsid w:val="00B05FA6"/>
    <w:rsid w:val="00B0606F"/>
    <w:rsid w:val="00B06835"/>
    <w:rsid w:val="00B06DD9"/>
    <w:rsid w:val="00B07CD6"/>
    <w:rsid w:val="00B07E52"/>
    <w:rsid w:val="00B07F7F"/>
    <w:rsid w:val="00B10010"/>
    <w:rsid w:val="00B10566"/>
    <w:rsid w:val="00B11775"/>
    <w:rsid w:val="00B11AFC"/>
    <w:rsid w:val="00B123B5"/>
    <w:rsid w:val="00B12660"/>
    <w:rsid w:val="00B12A40"/>
    <w:rsid w:val="00B1302D"/>
    <w:rsid w:val="00B13B77"/>
    <w:rsid w:val="00B149A6"/>
    <w:rsid w:val="00B14DC2"/>
    <w:rsid w:val="00B1513F"/>
    <w:rsid w:val="00B15B31"/>
    <w:rsid w:val="00B15B89"/>
    <w:rsid w:val="00B1731C"/>
    <w:rsid w:val="00B1746F"/>
    <w:rsid w:val="00B17BC0"/>
    <w:rsid w:val="00B17EA8"/>
    <w:rsid w:val="00B20725"/>
    <w:rsid w:val="00B20B94"/>
    <w:rsid w:val="00B22CD3"/>
    <w:rsid w:val="00B2506B"/>
    <w:rsid w:val="00B25454"/>
    <w:rsid w:val="00B2628E"/>
    <w:rsid w:val="00B266B0"/>
    <w:rsid w:val="00B26E28"/>
    <w:rsid w:val="00B27921"/>
    <w:rsid w:val="00B3000E"/>
    <w:rsid w:val="00B30B17"/>
    <w:rsid w:val="00B30C57"/>
    <w:rsid w:val="00B31787"/>
    <w:rsid w:val="00B326A8"/>
    <w:rsid w:val="00B329EB"/>
    <w:rsid w:val="00B33330"/>
    <w:rsid w:val="00B33508"/>
    <w:rsid w:val="00B3377E"/>
    <w:rsid w:val="00B35BC9"/>
    <w:rsid w:val="00B35DA4"/>
    <w:rsid w:val="00B36B65"/>
    <w:rsid w:val="00B374B2"/>
    <w:rsid w:val="00B40A96"/>
    <w:rsid w:val="00B4184B"/>
    <w:rsid w:val="00B422A7"/>
    <w:rsid w:val="00B42A32"/>
    <w:rsid w:val="00B42FA6"/>
    <w:rsid w:val="00B43997"/>
    <w:rsid w:val="00B4399E"/>
    <w:rsid w:val="00B43A16"/>
    <w:rsid w:val="00B45C10"/>
    <w:rsid w:val="00B45CE1"/>
    <w:rsid w:val="00B46A75"/>
    <w:rsid w:val="00B46FB7"/>
    <w:rsid w:val="00B500CD"/>
    <w:rsid w:val="00B51F9F"/>
    <w:rsid w:val="00B5239C"/>
    <w:rsid w:val="00B52BA6"/>
    <w:rsid w:val="00B52FD2"/>
    <w:rsid w:val="00B53893"/>
    <w:rsid w:val="00B53E5A"/>
    <w:rsid w:val="00B548C2"/>
    <w:rsid w:val="00B54E22"/>
    <w:rsid w:val="00B55428"/>
    <w:rsid w:val="00B55E5C"/>
    <w:rsid w:val="00B570BF"/>
    <w:rsid w:val="00B57144"/>
    <w:rsid w:val="00B5729A"/>
    <w:rsid w:val="00B61188"/>
    <w:rsid w:val="00B61F6B"/>
    <w:rsid w:val="00B63337"/>
    <w:rsid w:val="00B6369F"/>
    <w:rsid w:val="00B639D7"/>
    <w:rsid w:val="00B63DD8"/>
    <w:rsid w:val="00B644CF"/>
    <w:rsid w:val="00B64AA7"/>
    <w:rsid w:val="00B66594"/>
    <w:rsid w:val="00B67805"/>
    <w:rsid w:val="00B70A76"/>
    <w:rsid w:val="00B718AE"/>
    <w:rsid w:val="00B721CD"/>
    <w:rsid w:val="00B7267A"/>
    <w:rsid w:val="00B726FF"/>
    <w:rsid w:val="00B7291A"/>
    <w:rsid w:val="00B72AA4"/>
    <w:rsid w:val="00B75454"/>
    <w:rsid w:val="00B760E7"/>
    <w:rsid w:val="00B76BCD"/>
    <w:rsid w:val="00B76EE9"/>
    <w:rsid w:val="00B77880"/>
    <w:rsid w:val="00B77FD9"/>
    <w:rsid w:val="00B80D90"/>
    <w:rsid w:val="00B82537"/>
    <w:rsid w:val="00B82613"/>
    <w:rsid w:val="00B828B5"/>
    <w:rsid w:val="00B83B0D"/>
    <w:rsid w:val="00B84E9C"/>
    <w:rsid w:val="00B85522"/>
    <w:rsid w:val="00B869DF"/>
    <w:rsid w:val="00B8754B"/>
    <w:rsid w:val="00B90E2A"/>
    <w:rsid w:val="00B90F2A"/>
    <w:rsid w:val="00B9198D"/>
    <w:rsid w:val="00B93008"/>
    <w:rsid w:val="00B9406D"/>
    <w:rsid w:val="00B944C0"/>
    <w:rsid w:val="00B94BA7"/>
    <w:rsid w:val="00B94BE9"/>
    <w:rsid w:val="00B94E0E"/>
    <w:rsid w:val="00B958AF"/>
    <w:rsid w:val="00B96201"/>
    <w:rsid w:val="00B97CA3"/>
    <w:rsid w:val="00BA143E"/>
    <w:rsid w:val="00BA2E84"/>
    <w:rsid w:val="00BA3479"/>
    <w:rsid w:val="00BA3636"/>
    <w:rsid w:val="00BA3D7B"/>
    <w:rsid w:val="00BA7416"/>
    <w:rsid w:val="00BA76A9"/>
    <w:rsid w:val="00BA78F3"/>
    <w:rsid w:val="00BA79A3"/>
    <w:rsid w:val="00BB1B17"/>
    <w:rsid w:val="00BB22A6"/>
    <w:rsid w:val="00BB3E2B"/>
    <w:rsid w:val="00BB5043"/>
    <w:rsid w:val="00BB5D1C"/>
    <w:rsid w:val="00BB6552"/>
    <w:rsid w:val="00BB6B9B"/>
    <w:rsid w:val="00BB754F"/>
    <w:rsid w:val="00BC07D4"/>
    <w:rsid w:val="00BC0A5D"/>
    <w:rsid w:val="00BC0BE3"/>
    <w:rsid w:val="00BC106B"/>
    <w:rsid w:val="00BC1522"/>
    <w:rsid w:val="00BC1AD9"/>
    <w:rsid w:val="00BC32E7"/>
    <w:rsid w:val="00BC478E"/>
    <w:rsid w:val="00BC4958"/>
    <w:rsid w:val="00BC58B9"/>
    <w:rsid w:val="00BC6A49"/>
    <w:rsid w:val="00BC746D"/>
    <w:rsid w:val="00BD0E81"/>
    <w:rsid w:val="00BD3E68"/>
    <w:rsid w:val="00BD5559"/>
    <w:rsid w:val="00BD598A"/>
    <w:rsid w:val="00BD692E"/>
    <w:rsid w:val="00BD75B4"/>
    <w:rsid w:val="00BD7BFE"/>
    <w:rsid w:val="00BD7D14"/>
    <w:rsid w:val="00BE02B4"/>
    <w:rsid w:val="00BE0A4E"/>
    <w:rsid w:val="00BE1553"/>
    <w:rsid w:val="00BE2797"/>
    <w:rsid w:val="00BE3BE1"/>
    <w:rsid w:val="00BE4EC9"/>
    <w:rsid w:val="00BE5B21"/>
    <w:rsid w:val="00BE631E"/>
    <w:rsid w:val="00BE7D8B"/>
    <w:rsid w:val="00BF0BD4"/>
    <w:rsid w:val="00BF0CCF"/>
    <w:rsid w:val="00BF0FC5"/>
    <w:rsid w:val="00BF10BC"/>
    <w:rsid w:val="00BF21AC"/>
    <w:rsid w:val="00BF2E53"/>
    <w:rsid w:val="00BF3133"/>
    <w:rsid w:val="00BF3669"/>
    <w:rsid w:val="00BF3C0D"/>
    <w:rsid w:val="00BF711C"/>
    <w:rsid w:val="00BF7C74"/>
    <w:rsid w:val="00C00ED8"/>
    <w:rsid w:val="00C013D0"/>
    <w:rsid w:val="00C014F1"/>
    <w:rsid w:val="00C0208F"/>
    <w:rsid w:val="00C02367"/>
    <w:rsid w:val="00C0292A"/>
    <w:rsid w:val="00C02CE2"/>
    <w:rsid w:val="00C02E65"/>
    <w:rsid w:val="00C02E97"/>
    <w:rsid w:val="00C03309"/>
    <w:rsid w:val="00C067D5"/>
    <w:rsid w:val="00C06A51"/>
    <w:rsid w:val="00C072FE"/>
    <w:rsid w:val="00C127DA"/>
    <w:rsid w:val="00C12E39"/>
    <w:rsid w:val="00C1339A"/>
    <w:rsid w:val="00C14164"/>
    <w:rsid w:val="00C15D8E"/>
    <w:rsid w:val="00C17012"/>
    <w:rsid w:val="00C178FB"/>
    <w:rsid w:val="00C214B4"/>
    <w:rsid w:val="00C22B28"/>
    <w:rsid w:val="00C22B5A"/>
    <w:rsid w:val="00C24077"/>
    <w:rsid w:val="00C257B7"/>
    <w:rsid w:val="00C272E8"/>
    <w:rsid w:val="00C31007"/>
    <w:rsid w:val="00C311EC"/>
    <w:rsid w:val="00C320C0"/>
    <w:rsid w:val="00C33359"/>
    <w:rsid w:val="00C336AA"/>
    <w:rsid w:val="00C348D6"/>
    <w:rsid w:val="00C35389"/>
    <w:rsid w:val="00C365E7"/>
    <w:rsid w:val="00C36E34"/>
    <w:rsid w:val="00C404EE"/>
    <w:rsid w:val="00C40D2D"/>
    <w:rsid w:val="00C40FC3"/>
    <w:rsid w:val="00C4171B"/>
    <w:rsid w:val="00C42689"/>
    <w:rsid w:val="00C42988"/>
    <w:rsid w:val="00C42BD4"/>
    <w:rsid w:val="00C43547"/>
    <w:rsid w:val="00C43807"/>
    <w:rsid w:val="00C43FF0"/>
    <w:rsid w:val="00C44641"/>
    <w:rsid w:val="00C45EF5"/>
    <w:rsid w:val="00C46B7E"/>
    <w:rsid w:val="00C46D75"/>
    <w:rsid w:val="00C50A4E"/>
    <w:rsid w:val="00C50CE4"/>
    <w:rsid w:val="00C51A73"/>
    <w:rsid w:val="00C520B1"/>
    <w:rsid w:val="00C522D6"/>
    <w:rsid w:val="00C53501"/>
    <w:rsid w:val="00C53BBB"/>
    <w:rsid w:val="00C54020"/>
    <w:rsid w:val="00C5406F"/>
    <w:rsid w:val="00C545C5"/>
    <w:rsid w:val="00C55566"/>
    <w:rsid w:val="00C5794E"/>
    <w:rsid w:val="00C60237"/>
    <w:rsid w:val="00C6038F"/>
    <w:rsid w:val="00C61D4B"/>
    <w:rsid w:val="00C62B0A"/>
    <w:rsid w:val="00C63F08"/>
    <w:rsid w:val="00C640FE"/>
    <w:rsid w:val="00C6433D"/>
    <w:rsid w:val="00C6528C"/>
    <w:rsid w:val="00C655E5"/>
    <w:rsid w:val="00C661E8"/>
    <w:rsid w:val="00C6648F"/>
    <w:rsid w:val="00C70084"/>
    <w:rsid w:val="00C70C3C"/>
    <w:rsid w:val="00C71C93"/>
    <w:rsid w:val="00C7235B"/>
    <w:rsid w:val="00C72E18"/>
    <w:rsid w:val="00C731AD"/>
    <w:rsid w:val="00C73553"/>
    <w:rsid w:val="00C7380B"/>
    <w:rsid w:val="00C74421"/>
    <w:rsid w:val="00C7542D"/>
    <w:rsid w:val="00C75F2F"/>
    <w:rsid w:val="00C75FEE"/>
    <w:rsid w:val="00C760D4"/>
    <w:rsid w:val="00C76F1D"/>
    <w:rsid w:val="00C77202"/>
    <w:rsid w:val="00C77D26"/>
    <w:rsid w:val="00C80BDF"/>
    <w:rsid w:val="00C83A7F"/>
    <w:rsid w:val="00C84D39"/>
    <w:rsid w:val="00C85277"/>
    <w:rsid w:val="00C8562B"/>
    <w:rsid w:val="00C85858"/>
    <w:rsid w:val="00C85B9D"/>
    <w:rsid w:val="00C85D76"/>
    <w:rsid w:val="00C869A3"/>
    <w:rsid w:val="00C873AC"/>
    <w:rsid w:val="00C87B4B"/>
    <w:rsid w:val="00C906C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212"/>
    <w:rsid w:val="00CB600D"/>
    <w:rsid w:val="00CB646D"/>
    <w:rsid w:val="00CB6746"/>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C6718"/>
    <w:rsid w:val="00CC75DE"/>
    <w:rsid w:val="00CD078F"/>
    <w:rsid w:val="00CD121E"/>
    <w:rsid w:val="00CD1922"/>
    <w:rsid w:val="00CD28F0"/>
    <w:rsid w:val="00CD3ED8"/>
    <w:rsid w:val="00CD5B62"/>
    <w:rsid w:val="00CD736C"/>
    <w:rsid w:val="00CD761D"/>
    <w:rsid w:val="00CD76B5"/>
    <w:rsid w:val="00CE039F"/>
    <w:rsid w:val="00CE0808"/>
    <w:rsid w:val="00CE2346"/>
    <w:rsid w:val="00CE2B02"/>
    <w:rsid w:val="00CE4F2D"/>
    <w:rsid w:val="00CE6A8A"/>
    <w:rsid w:val="00CE6F0F"/>
    <w:rsid w:val="00CE6F23"/>
    <w:rsid w:val="00CE7C7C"/>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0D3E"/>
    <w:rsid w:val="00D112E1"/>
    <w:rsid w:val="00D12325"/>
    <w:rsid w:val="00D123CA"/>
    <w:rsid w:val="00D14487"/>
    <w:rsid w:val="00D15E7E"/>
    <w:rsid w:val="00D162EF"/>
    <w:rsid w:val="00D17F03"/>
    <w:rsid w:val="00D20016"/>
    <w:rsid w:val="00D207A7"/>
    <w:rsid w:val="00D20CD6"/>
    <w:rsid w:val="00D20E00"/>
    <w:rsid w:val="00D219A6"/>
    <w:rsid w:val="00D21DBE"/>
    <w:rsid w:val="00D2279F"/>
    <w:rsid w:val="00D22AF1"/>
    <w:rsid w:val="00D22E93"/>
    <w:rsid w:val="00D242DA"/>
    <w:rsid w:val="00D26448"/>
    <w:rsid w:val="00D264CE"/>
    <w:rsid w:val="00D264FA"/>
    <w:rsid w:val="00D26670"/>
    <w:rsid w:val="00D27137"/>
    <w:rsid w:val="00D275CA"/>
    <w:rsid w:val="00D27B8B"/>
    <w:rsid w:val="00D31B6E"/>
    <w:rsid w:val="00D3222A"/>
    <w:rsid w:val="00D3232B"/>
    <w:rsid w:val="00D3239F"/>
    <w:rsid w:val="00D324A4"/>
    <w:rsid w:val="00D3250C"/>
    <w:rsid w:val="00D328F6"/>
    <w:rsid w:val="00D3462C"/>
    <w:rsid w:val="00D35198"/>
    <w:rsid w:val="00D3584B"/>
    <w:rsid w:val="00D376B1"/>
    <w:rsid w:val="00D376F7"/>
    <w:rsid w:val="00D41004"/>
    <w:rsid w:val="00D42240"/>
    <w:rsid w:val="00D427C3"/>
    <w:rsid w:val="00D42EB8"/>
    <w:rsid w:val="00D433CC"/>
    <w:rsid w:val="00D44922"/>
    <w:rsid w:val="00D44932"/>
    <w:rsid w:val="00D46111"/>
    <w:rsid w:val="00D47953"/>
    <w:rsid w:val="00D47C16"/>
    <w:rsid w:val="00D502AF"/>
    <w:rsid w:val="00D503C5"/>
    <w:rsid w:val="00D50709"/>
    <w:rsid w:val="00D50764"/>
    <w:rsid w:val="00D50C12"/>
    <w:rsid w:val="00D518FF"/>
    <w:rsid w:val="00D51A77"/>
    <w:rsid w:val="00D51DC3"/>
    <w:rsid w:val="00D52751"/>
    <w:rsid w:val="00D53010"/>
    <w:rsid w:val="00D5354F"/>
    <w:rsid w:val="00D53649"/>
    <w:rsid w:val="00D53830"/>
    <w:rsid w:val="00D54695"/>
    <w:rsid w:val="00D54FB3"/>
    <w:rsid w:val="00D55889"/>
    <w:rsid w:val="00D56B5F"/>
    <w:rsid w:val="00D57A3F"/>
    <w:rsid w:val="00D57AF0"/>
    <w:rsid w:val="00D57DCF"/>
    <w:rsid w:val="00D61FC2"/>
    <w:rsid w:val="00D62B4F"/>
    <w:rsid w:val="00D62ECD"/>
    <w:rsid w:val="00D630F6"/>
    <w:rsid w:val="00D64426"/>
    <w:rsid w:val="00D645A3"/>
    <w:rsid w:val="00D65D78"/>
    <w:rsid w:val="00D6631F"/>
    <w:rsid w:val="00D664F0"/>
    <w:rsid w:val="00D67BC5"/>
    <w:rsid w:val="00D7021B"/>
    <w:rsid w:val="00D7073E"/>
    <w:rsid w:val="00D70D33"/>
    <w:rsid w:val="00D71749"/>
    <w:rsid w:val="00D73077"/>
    <w:rsid w:val="00D736A2"/>
    <w:rsid w:val="00D73C57"/>
    <w:rsid w:val="00D742FF"/>
    <w:rsid w:val="00D754C4"/>
    <w:rsid w:val="00D758B3"/>
    <w:rsid w:val="00D76ADC"/>
    <w:rsid w:val="00D77413"/>
    <w:rsid w:val="00D80F4C"/>
    <w:rsid w:val="00D81F10"/>
    <w:rsid w:val="00D8201E"/>
    <w:rsid w:val="00D82E0A"/>
    <w:rsid w:val="00D84A57"/>
    <w:rsid w:val="00D84C3B"/>
    <w:rsid w:val="00D874DF"/>
    <w:rsid w:val="00D8764A"/>
    <w:rsid w:val="00D87A12"/>
    <w:rsid w:val="00D90C06"/>
    <w:rsid w:val="00D918F4"/>
    <w:rsid w:val="00D930E1"/>
    <w:rsid w:val="00D9415C"/>
    <w:rsid w:val="00D942CC"/>
    <w:rsid w:val="00D94ADE"/>
    <w:rsid w:val="00D94D87"/>
    <w:rsid w:val="00D962DC"/>
    <w:rsid w:val="00D96CEB"/>
    <w:rsid w:val="00D96E0A"/>
    <w:rsid w:val="00D97BB5"/>
    <w:rsid w:val="00DA180C"/>
    <w:rsid w:val="00DA1EF7"/>
    <w:rsid w:val="00DA1F66"/>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A80"/>
    <w:rsid w:val="00DB6C06"/>
    <w:rsid w:val="00DB7B06"/>
    <w:rsid w:val="00DC23A1"/>
    <w:rsid w:val="00DC2CCF"/>
    <w:rsid w:val="00DC3A9D"/>
    <w:rsid w:val="00DC3FF5"/>
    <w:rsid w:val="00DC48E1"/>
    <w:rsid w:val="00DC6C1E"/>
    <w:rsid w:val="00DC708C"/>
    <w:rsid w:val="00DC7951"/>
    <w:rsid w:val="00DD0F95"/>
    <w:rsid w:val="00DD1C4B"/>
    <w:rsid w:val="00DD1F7B"/>
    <w:rsid w:val="00DD229E"/>
    <w:rsid w:val="00DD3029"/>
    <w:rsid w:val="00DD44C7"/>
    <w:rsid w:val="00DD55E0"/>
    <w:rsid w:val="00DD5E12"/>
    <w:rsid w:val="00DD6A61"/>
    <w:rsid w:val="00DE0C66"/>
    <w:rsid w:val="00DE1904"/>
    <w:rsid w:val="00DE2589"/>
    <w:rsid w:val="00DE2AB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23B"/>
    <w:rsid w:val="00DF4359"/>
    <w:rsid w:val="00DF4D53"/>
    <w:rsid w:val="00DF4FA9"/>
    <w:rsid w:val="00DF573B"/>
    <w:rsid w:val="00DF7742"/>
    <w:rsid w:val="00DF7751"/>
    <w:rsid w:val="00E031BB"/>
    <w:rsid w:val="00E0424A"/>
    <w:rsid w:val="00E0520E"/>
    <w:rsid w:val="00E0576C"/>
    <w:rsid w:val="00E0626B"/>
    <w:rsid w:val="00E068BC"/>
    <w:rsid w:val="00E073F0"/>
    <w:rsid w:val="00E10761"/>
    <w:rsid w:val="00E108E4"/>
    <w:rsid w:val="00E11CC0"/>
    <w:rsid w:val="00E11D7A"/>
    <w:rsid w:val="00E11EEB"/>
    <w:rsid w:val="00E128F2"/>
    <w:rsid w:val="00E12F46"/>
    <w:rsid w:val="00E13883"/>
    <w:rsid w:val="00E13EE4"/>
    <w:rsid w:val="00E16463"/>
    <w:rsid w:val="00E20921"/>
    <w:rsid w:val="00E20AD3"/>
    <w:rsid w:val="00E20CCC"/>
    <w:rsid w:val="00E239D1"/>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4163"/>
    <w:rsid w:val="00E45832"/>
    <w:rsid w:val="00E4608B"/>
    <w:rsid w:val="00E46291"/>
    <w:rsid w:val="00E469B2"/>
    <w:rsid w:val="00E47767"/>
    <w:rsid w:val="00E501D3"/>
    <w:rsid w:val="00E50715"/>
    <w:rsid w:val="00E53A01"/>
    <w:rsid w:val="00E54961"/>
    <w:rsid w:val="00E564C4"/>
    <w:rsid w:val="00E567C9"/>
    <w:rsid w:val="00E57446"/>
    <w:rsid w:val="00E604C4"/>
    <w:rsid w:val="00E60809"/>
    <w:rsid w:val="00E60991"/>
    <w:rsid w:val="00E61300"/>
    <w:rsid w:val="00E614F2"/>
    <w:rsid w:val="00E635B9"/>
    <w:rsid w:val="00E65D15"/>
    <w:rsid w:val="00E66C49"/>
    <w:rsid w:val="00E67EE5"/>
    <w:rsid w:val="00E7013A"/>
    <w:rsid w:val="00E70356"/>
    <w:rsid w:val="00E72366"/>
    <w:rsid w:val="00E74F5D"/>
    <w:rsid w:val="00E76034"/>
    <w:rsid w:val="00E769A9"/>
    <w:rsid w:val="00E80371"/>
    <w:rsid w:val="00E80440"/>
    <w:rsid w:val="00E80515"/>
    <w:rsid w:val="00E81752"/>
    <w:rsid w:val="00E817E0"/>
    <w:rsid w:val="00E819FB"/>
    <w:rsid w:val="00E82B3D"/>
    <w:rsid w:val="00E82EE4"/>
    <w:rsid w:val="00E82F13"/>
    <w:rsid w:val="00E831E7"/>
    <w:rsid w:val="00E843B5"/>
    <w:rsid w:val="00E84A3B"/>
    <w:rsid w:val="00E85307"/>
    <w:rsid w:val="00E86508"/>
    <w:rsid w:val="00E87E13"/>
    <w:rsid w:val="00E907E4"/>
    <w:rsid w:val="00E90A24"/>
    <w:rsid w:val="00E90C34"/>
    <w:rsid w:val="00E90F01"/>
    <w:rsid w:val="00E919AC"/>
    <w:rsid w:val="00E91AC8"/>
    <w:rsid w:val="00E9292D"/>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A9D"/>
    <w:rsid w:val="00EA4EC9"/>
    <w:rsid w:val="00EA5E0F"/>
    <w:rsid w:val="00EA6FE4"/>
    <w:rsid w:val="00EA7723"/>
    <w:rsid w:val="00EA7EF3"/>
    <w:rsid w:val="00EA7F4C"/>
    <w:rsid w:val="00EB1D47"/>
    <w:rsid w:val="00EB2146"/>
    <w:rsid w:val="00EB2317"/>
    <w:rsid w:val="00EB279B"/>
    <w:rsid w:val="00EB2ABB"/>
    <w:rsid w:val="00EB3631"/>
    <w:rsid w:val="00EB55CA"/>
    <w:rsid w:val="00EB584C"/>
    <w:rsid w:val="00EB5D88"/>
    <w:rsid w:val="00EB7307"/>
    <w:rsid w:val="00EC14B0"/>
    <w:rsid w:val="00EC204E"/>
    <w:rsid w:val="00EC249E"/>
    <w:rsid w:val="00EC2CFF"/>
    <w:rsid w:val="00EC3D85"/>
    <w:rsid w:val="00EC440C"/>
    <w:rsid w:val="00EC4D33"/>
    <w:rsid w:val="00EC5F2F"/>
    <w:rsid w:val="00EC61E4"/>
    <w:rsid w:val="00EC651E"/>
    <w:rsid w:val="00EC692E"/>
    <w:rsid w:val="00EC745E"/>
    <w:rsid w:val="00EC7EAF"/>
    <w:rsid w:val="00ED1759"/>
    <w:rsid w:val="00ED27C3"/>
    <w:rsid w:val="00ED33AE"/>
    <w:rsid w:val="00ED3775"/>
    <w:rsid w:val="00ED427D"/>
    <w:rsid w:val="00ED4A6D"/>
    <w:rsid w:val="00ED4CB6"/>
    <w:rsid w:val="00ED61E6"/>
    <w:rsid w:val="00ED6D4A"/>
    <w:rsid w:val="00ED6E42"/>
    <w:rsid w:val="00ED738C"/>
    <w:rsid w:val="00ED76B9"/>
    <w:rsid w:val="00ED7918"/>
    <w:rsid w:val="00ED7FD3"/>
    <w:rsid w:val="00EE078B"/>
    <w:rsid w:val="00EE3663"/>
    <w:rsid w:val="00EE41C4"/>
    <w:rsid w:val="00EE4A40"/>
    <w:rsid w:val="00EE76A9"/>
    <w:rsid w:val="00EE799E"/>
    <w:rsid w:val="00EE7C7E"/>
    <w:rsid w:val="00EE7CA8"/>
    <w:rsid w:val="00EE7FA7"/>
    <w:rsid w:val="00EF1093"/>
    <w:rsid w:val="00EF1FCB"/>
    <w:rsid w:val="00EF2105"/>
    <w:rsid w:val="00EF21C3"/>
    <w:rsid w:val="00EF2E6B"/>
    <w:rsid w:val="00EF58AE"/>
    <w:rsid w:val="00EF6091"/>
    <w:rsid w:val="00EF614C"/>
    <w:rsid w:val="00F0030E"/>
    <w:rsid w:val="00F00405"/>
    <w:rsid w:val="00F00CD1"/>
    <w:rsid w:val="00F01233"/>
    <w:rsid w:val="00F018D6"/>
    <w:rsid w:val="00F01E6B"/>
    <w:rsid w:val="00F0241C"/>
    <w:rsid w:val="00F04091"/>
    <w:rsid w:val="00F05759"/>
    <w:rsid w:val="00F10CB9"/>
    <w:rsid w:val="00F110D5"/>
    <w:rsid w:val="00F12351"/>
    <w:rsid w:val="00F13E14"/>
    <w:rsid w:val="00F16739"/>
    <w:rsid w:val="00F16DE2"/>
    <w:rsid w:val="00F17C5F"/>
    <w:rsid w:val="00F17F78"/>
    <w:rsid w:val="00F200EF"/>
    <w:rsid w:val="00F2052B"/>
    <w:rsid w:val="00F210C7"/>
    <w:rsid w:val="00F213FF"/>
    <w:rsid w:val="00F216A0"/>
    <w:rsid w:val="00F2260F"/>
    <w:rsid w:val="00F242AD"/>
    <w:rsid w:val="00F247F2"/>
    <w:rsid w:val="00F252A8"/>
    <w:rsid w:val="00F2608D"/>
    <w:rsid w:val="00F2619B"/>
    <w:rsid w:val="00F265F7"/>
    <w:rsid w:val="00F27A9C"/>
    <w:rsid w:val="00F27C15"/>
    <w:rsid w:val="00F27E35"/>
    <w:rsid w:val="00F27FA6"/>
    <w:rsid w:val="00F30B70"/>
    <w:rsid w:val="00F30C74"/>
    <w:rsid w:val="00F33DC8"/>
    <w:rsid w:val="00F34350"/>
    <w:rsid w:val="00F34444"/>
    <w:rsid w:val="00F34F36"/>
    <w:rsid w:val="00F360A6"/>
    <w:rsid w:val="00F368F6"/>
    <w:rsid w:val="00F36F33"/>
    <w:rsid w:val="00F4065A"/>
    <w:rsid w:val="00F40F19"/>
    <w:rsid w:val="00F4275C"/>
    <w:rsid w:val="00F42761"/>
    <w:rsid w:val="00F42F7C"/>
    <w:rsid w:val="00F450A9"/>
    <w:rsid w:val="00F45693"/>
    <w:rsid w:val="00F47983"/>
    <w:rsid w:val="00F47C8B"/>
    <w:rsid w:val="00F506DF"/>
    <w:rsid w:val="00F5108E"/>
    <w:rsid w:val="00F51F04"/>
    <w:rsid w:val="00F52339"/>
    <w:rsid w:val="00F5277A"/>
    <w:rsid w:val="00F532E8"/>
    <w:rsid w:val="00F537FF"/>
    <w:rsid w:val="00F53AA3"/>
    <w:rsid w:val="00F54405"/>
    <w:rsid w:val="00F560FE"/>
    <w:rsid w:val="00F5752B"/>
    <w:rsid w:val="00F605B6"/>
    <w:rsid w:val="00F6111C"/>
    <w:rsid w:val="00F6121B"/>
    <w:rsid w:val="00F613EC"/>
    <w:rsid w:val="00F614C0"/>
    <w:rsid w:val="00F61647"/>
    <w:rsid w:val="00F61F5F"/>
    <w:rsid w:val="00F62DC8"/>
    <w:rsid w:val="00F655E4"/>
    <w:rsid w:val="00F657CF"/>
    <w:rsid w:val="00F66A00"/>
    <w:rsid w:val="00F713A3"/>
    <w:rsid w:val="00F719B0"/>
    <w:rsid w:val="00F71A8F"/>
    <w:rsid w:val="00F73E5A"/>
    <w:rsid w:val="00F75330"/>
    <w:rsid w:val="00F76410"/>
    <w:rsid w:val="00F7693D"/>
    <w:rsid w:val="00F76BD9"/>
    <w:rsid w:val="00F80318"/>
    <w:rsid w:val="00F80703"/>
    <w:rsid w:val="00F80948"/>
    <w:rsid w:val="00F80A7F"/>
    <w:rsid w:val="00F81387"/>
    <w:rsid w:val="00F81E3D"/>
    <w:rsid w:val="00F8214F"/>
    <w:rsid w:val="00F822E3"/>
    <w:rsid w:val="00F82866"/>
    <w:rsid w:val="00F84421"/>
    <w:rsid w:val="00F8449B"/>
    <w:rsid w:val="00F84D8D"/>
    <w:rsid w:val="00F85691"/>
    <w:rsid w:val="00F87032"/>
    <w:rsid w:val="00F87094"/>
    <w:rsid w:val="00F872A6"/>
    <w:rsid w:val="00F87AB3"/>
    <w:rsid w:val="00F87FAE"/>
    <w:rsid w:val="00F913DC"/>
    <w:rsid w:val="00F917FE"/>
    <w:rsid w:val="00F91DDA"/>
    <w:rsid w:val="00F93340"/>
    <w:rsid w:val="00F9397A"/>
    <w:rsid w:val="00F93A37"/>
    <w:rsid w:val="00F94182"/>
    <w:rsid w:val="00F944D9"/>
    <w:rsid w:val="00F94DB3"/>
    <w:rsid w:val="00F9606C"/>
    <w:rsid w:val="00F96500"/>
    <w:rsid w:val="00FA2C70"/>
    <w:rsid w:val="00FA3F80"/>
    <w:rsid w:val="00FA413A"/>
    <w:rsid w:val="00FA4144"/>
    <w:rsid w:val="00FA4DDF"/>
    <w:rsid w:val="00FA68DC"/>
    <w:rsid w:val="00FA6E7F"/>
    <w:rsid w:val="00FA7114"/>
    <w:rsid w:val="00FB012E"/>
    <w:rsid w:val="00FB0826"/>
    <w:rsid w:val="00FB2379"/>
    <w:rsid w:val="00FB31C3"/>
    <w:rsid w:val="00FB45C0"/>
    <w:rsid w:val="00FB4A7A"/>
    <w:rsid w:val="00FB4B8A"/>
    <w:rsid w:val="00FB5152"/>
    <w:rsid w:val="00FB59FD"/>
    <w:rsid w:val="00FB680E"/>
    <w:rsid w:val="00FC0065"/>
    <w:rsid w:val="00FC3AEE"/>
    <w:rsid w:val="00FC6238"/>
    <w:rsid w:val="00FC78AD"/>
    <w:rsid w:val="00FD0D70"/>
    <w:rsid w:val="00FD1CE5"/>
    <w:rsid w:val="00FD1E00"/>
    <w:rsid w:val="00FD33FC"/>
    <w:rsid w:val="00FD3730"/>
    <w:rsid w:val="00FD3A9B"/>
    <w:rsid w:val="00FD3ADE"/>
    <w:rsid w:val="00FD3B08"/>
    <w:rsid w:val="00FD4806"/>
    <w:rsid w:val="00FD4BA4"/>
    <w:rsid w:val="00FD4D14"/>
    <w:rsid w:val="00FD534E"/>
    <w:rsid w:val="00FD56C7"/>
    <w:rsid w:val="00FD5CBB"/>
    <w:rsid w:val="00FD6B74"/>
    <w:rsid w:val="00FD70AE"/>
    <w:rsid w:val="00FE002E"/>
    <w:rsid w:val="00FE04B0"/>
    <w:rsid w:val="00FE1DA1"/>
    <w:rsid w:val="00FE2398"/>
    <w:rsid w:val="00FE2F15"/>
    <w:rsid w:val="00FE515A"/>
    <w:rsid w:val="00FE5624"/>
    <w:rsid w:val="00FE5D2C"/>
    <w:rsid w:val="00FE5FBF"/>
    <w:rsid w:val="00FE6C25"/>
    <w:rsid w:val="00FF000F"/>
    <w:rsid w:val="00FF033A"/>
    <w:rsid w:val="00FF035A"/>
    <w:rsid w:val="00FF0964"/>
    <w:rsid w:val="00FF16F2"/>
    <w:rsid w:val="00FF1D24"/>
    <w:rsid w:val="00FF2B42"/>
    <w:rsid w:val="00FF3B7F"/>
    <w:rsid w:val="00FF6822"/>
    <w:rsid w:val="00FF73D0"/>
    <w:rsid w:val="088190D0"/>
    <w:rsid w:val="0FDC08DB"/>
    <w:rsid w:val="134C3DFA"/>
    <w:rsid w:val="14D5A090"/>
    <w:rsid w:val="17124F94"/>
    <w:rsid w:val="1A928BB7"/>
    <w:rsid w:val="1CEFF1BD"/>
    <w:rsid w:val="2454EEAD"/>
    <w:rsid w:val="266C05E8"/>
    <w:rsid w:val="34B8A9D4"/>
    <w:rsid w:val="34F0601B"/>
    <w:rsid w:val="4EBEF9C7"/>
    <w:rsid w:val="50F6EDAA"/>
    <w:rsid w:val="58FB9014"/>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2D7AF92"/>
  <w15:docId w15:val="{2C28F1EE-453E-4831-92CD-00B54D641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character" w:customStyle="1" w:styleId="normaltextrun">
    <w:name w:val="normaltextrun"/>
    <w:basedOn w:val="DefaultParagraphFont"/>
    <w:rsid w:val="005C295A"/>
  </w:style>
  <w:style w:type="character" w:customStyle="1" w:styleId="spellingerror">
    <w:name w:val="spellingerror"/>
    <w:basedOn w:val="DefaultParagraphFont"/>
    <w:rsid w:val="00617E5D"/>
  </w:style>
  <w:style w:type="paragraph" w:customStyle="1" w:styleId="paragraph">
    <w:name w:val="paragraph"/>
    <w:basedOn w:val="Normal"/>
    <w:rsid w:val="00613D33"/>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eop">
    <w:name w:val="eop"/>
    <w:basedOn w:val="DefaultParagraphFont"/>
    <w:rsid w:val="00613D33"/>
  </w:style>
  <w:style w:type="table" w:styleId="TableGridLight">
    <w:name w:val="Grid Table Light"/>
    <w:basedOn w:val="TableNormal"/>
    <w:uiPriority w:val="40"/>
    <w:rsid w:val="0061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1096682">
      <w:bodyDiv w:val="1"/>
      <w:marLeft w:val="0"/>
      <w:marRight w:val="0"/>
      <w:marTop w:val="0"/>
      <w:marBottom w:val="0"/>
      <w:divBdr>
        <w:top w:val="none" w:sz="0" w:space="0" w:color="auto"/>
        <w:left w:val="none" w:sz="0" w:space="0" w:color="auto"/>
        <w:bottom w:val="none" w:sz="0" w:space="0" w:color="auto"/>
        <w:right w:val="none" w:sz="0" w:space="0" w:color="auto"/>
      </w:divBdr>
      <w:divsChild>
        <w:div w:id="1081829587">
          <w:marLeft w:val="0"/>
          <w:marRight w:val="0"/>
          <w:marTop w:val="0"/>
          <w:marBottom w:val="0"/>
          <w:divBdr>
            <w:top w:val="none" w:sz="0" w:space="0" w:color="auto"/>
            <w:left w:val="none" w:sz="0" w:space="0" w:color="auto"/>
            <w:bottom w:val="none" w:sz="0" w:space="0" w:color="auto"/>
            <w:right w:val="none" w:sz="0" w:space="0" w:color="auto"/>
          </w:divBdr>
          <w:divsChild>
            <w:div w:id="533348101">
              <w:marLeft w:val="0"/>
              <w:marRight w:val="0"/>
              <w:marTop w:val="0"/>
              <w:marBottom w:val="0"/>
              <w:divBdr>
                <w:top w:val="none" w:sz="0" w:space="0" w:color="auto"/>
                <w:left w:val="none" w:sz="0" w:space="0" w:color="auto"/>
                <w:bottom w:val="none" w:sz="0" w:space="0" w:color="auto"/>
                <w:right w:val="none" w:sz="0" w:space="0" w:color="auto"/>
              </w:divBdr>
              <w:divsChild>
                <w:div w:id="577709827">
                  <w:marLeft w:val="0"/>
                  <w:marRight w:val="0"/>
                  <w:marTop w:val="0"/>
                  <w:marBottom w:val="0"/>
                  <w:divBdr>
                    <w:top w:val="none" w:sz="0" w:space="0" w:color="auto"/>
                    <w:left w:val="none" w:sz="0" w:space="0" w:color="auto"/>
                    <w:bottom w:val="none" w:sz="0" w:space="0" w:color="auto"/>
                    <w:right w:val="none" w:sz="0" w:space="0" w:color="auto"/>
                  </w:divBdr>
                </w:div>
              </w:divsChild>
            </w:div>
            <w:div w:id="523977241">
              <w:marLeft w:val="0"/>
              <w:marRight w:val="0"/>
              <w:marTop w:val="0"/>
              <w:marBottom w:val="0"/>
              <w:divBdr>
                <w:top w:val="none" w:sz="0" w:space="0" w:color="auto"/>
                <w:left w:val="none" w:sz="0" w:space="0" w:color="auto"/>
                <w:bottom w:val="none" w:sz="0" w:space="0" w:color="auto"/>
                <w:right w:val="none" w:sz="0" w:space="0" w:color="auto"/>
              </w:divBdr>
              <w:divsChild>
                <w:div w:id="1251158120">
                  <w:marLeft w:val="0"/>
                  <w:marRight w:val="0"/>
                  <w:marTop w:val="0"/>
                  <w:marBottom w:val="0"/>
                  <w:divBdr>
                    <w:top w:val="none" w:sz="0" w:space="0" w:color="auto"/>
                    <w:left w:val="none" w:sz="0" w:space="0" w:color="auto"/>
                    <w:bottom w:val="none" w:sz="0" w:space="0" w:color="auto"/>
                    <w:right w:val="none" w:sz="0" w:space="0" w:color="auto"/>
                  </w:divBdr>
                </w:div>
              </w:divsChild>
            </w:div>
            <w:div w:id="21253557">
              <w:marLeft w:val="0"/>
              <w:marRight w:val="0"/>
              <w:marTop w:val="0"/>
              <w:marBottom w:val="0"/>
              <w:divBdr>
                <w:top w:val="none" w:sz="0" w:space="0" w:color="auto"/>
                <w:left w:val="none" w:sz="0" w:space="0" w:color="auto"/>
                <w:bottom w:val="none" w:sz="0" w:space="0" w:color="auto"/>
                <w:right w:val="none" w:sz="0" w:space="0" w:color="auto"/>
              </w:divBdr>
              <w:divsChild>
                <w:div w:id="1391341137">
                  <w:marLeft w:val="0"/>
                  <w:marRight w:val="0"/>
                  <w:marTop w:val="0"/>
                  <w:marBottom w:val="0"/>
                  <w:divBdr>
                    <w:top w:val="none" w:sz="0" w:space="0" w:color="auto"/>
                    <w:left w:val="none" w:sz="0" w:space="0" w:color="auto"/>
                    <w:bottom w:val="none" w:sz="0" w:space="0" w:color="auto"/>
                    <w:right w:val="none" w:sz="0" w:space="0" w:color="auto"/>
                  </w:divBdr>
                </w:div>
              </w:divsChild>
            </w:div>
            <w:div w:id="819346718">
              <w:marLeft w:val="0"/>
              <w:marRight w:val="0"/>
              <w:marTop w:val="0"/>
              <w:marBottom w:val="0"/>
              <w:divBdr>
                <w:top w:val="none" w:sz="0" w:space="0" w:color="auto"/>
                <w:left w:val="none" w:sz="0" w:space="0" w:color="auto"/>
                <w:bottom w:val="none" w:sz="0" w:space="0" w:color="auto"/>
                <w:right w:val="none" w:sz="0" w:space="0" w:color="auto"/>
              </w:divBdr>
              <w:divsChild>
                <w:div w:id="1056781303">
                  <w:marLeft w:val="0"/>
                  <w:marRight w:val="0"/>
                  <w:marTop w:val="0"/>
                  <w:marBottom w:val="0"/>
                  <w:divBdr>
                    <w:top w:val="none" w:sz="0" w:space="0" w:color="auto"/>
                    <w:left w:val="none" w:sz="0" w:space="0" w:color="auto"/>
                    <w:bottom w:val="none" w:sz="0" w:space="0" w:color="auto"/>
                    <w:right w:val="none" w:sz="0" w:space="0" w:color="auto"/>
                  </w:divBdr>
                </w:div>
              </w:divsChild>
            </w:div>
            <w:div w:id="551884504">
              <w:marLeft w:val="0"/>
              <w:marRight w:val="0"/>
              <w:marTop w:val="0"/>
              <w:marBottom w:val="0"/>
              <w:divBdr>
                <w:top w:val="none" w:sz="0" w:space="0" w:color="auto"/>
                <w:left w:val="none" w:sz="0" w:space="0" w:color="auto"/>
                <w:bottom w:val="none" w:sz="0" w:space="0" w:color="auto"/>
                <w:right w:val="none" w:sz="0" w:space="0" w:color="auto"/>
              </w:divBdr>
              <w:divsChild>
                <w:div w:id="940989297">
                  <w:marLeft w:val="0"/>
                  <w:marRight w:val="0"/>
                  <w:marTop w:val="0"/>
                  <w:marBottom w:val="0"/>
                  <w:divBdr>
                    <w:top w:val="none" w:sz="0" w:space="0" w:color="auto"/>
                    <w:left w:val="none" w:sz="0" w:space="0" w:color="auto"/>
                    <w:bottom w:val="none" w:sz="0" w:space="0" w:color="auto"/>
                    <w:right w:val="none" w:sz="0" w:space="0" w:color="auto"/>
                  </w:divBdr>
                </w:div>
              </w:divsChild>
            </w:div>
            <w:div w:id="531963259">
              <w:marLeft w:val="0"/>
              <w:marRight w:val="0"/>
              <w:marTop w:val="0"/>
              <w:marBottom w:val="0"/>
              <w:divBdr>
                <w:top w:val="none" w:sz="0" w:space="0" w:color="auto"/>
                <w:left w:val="none" w:sz="0" w:space="0" w:color="auto"/>
                <w:bottom w:val="none" w:sz="0" w:space="0" w:color="auto"/>
                <w:right w:val="none" w:sz="0" w:space="0" w:color="auto"/>
              </w:divBdr>
              <w:divsChild>
                <w:div w:id="1619215562">
                  <w:marLeft w:val="0"/>
                  <w:marRight w:val="0"/>
                  <w:marTop w:val="0"/>
                  <w:marBottom w:val="0"/>
                  <w:divBdr>
                    <w:top w:val="none" w:sz="0" w:space="0" w:color="auto"/>
                    <w:left w:val="none" w:sz="0" w:space="0" w:color="auto"/>
                    <w:bottom w:val="none" w:sz="0" w:space="0" w:color="auto"/>
                    <w:right w:val="none" w:sz="0" w:space="0" w:color="auto"/>
                  </w:divBdr>
                </w:div>
              </w:divsChild>
            </w:div>
            <w:div w:id="97411240">
              <w:marLeft w:val="0"/>
              <w:marRight w:val="0"/>
              <w:marTop w:val="0"/>
              <w:marBottom w:val="0"/>
              <w:divBdr>
                <w:top w:val="none" w:sz="0" w:space="0" w:color="auto"/>
                <w:left w:val="none" w:sz="0" w:space="0" w:color="auto"/>
                <w:bottom w:val="none" w:sz="0" w:space="0" w:color="auto"/>
                <w:right w:val="none" w:sz="0" w:space="0" w:color="auto"/>
              </w:divBdr>
              <w:divsChild>
                <w:div w:id="372387496">
                  <w:marLeft w:val="0"/>
                  <w:marRight w:val="0"/>
                  <w:marTop w:val="0"/>
                  <w:marBottom w:val="0"/>
                  <w:divBdr>
                    <w:top w:val="none" w:sz="0" w:space="0" w:color="auto"/>
                    <w:left w:val="none" w:sz="0" w:space="0" w:color="auto"/>
                    <w:bottom w:val="none" w:sz="0" w:space="0" w:color="auto"/>
                    <w:right w:val="none" w:sz="0" w:space="0" w:color="auto"/>
                  </w:divBdr>
                </w:div>
              </w:divsChild>
            </w:div>
            <w:div w:id="2143962373">
              <w:marLeft w:val="0"/>
              <w:marRight w:val="0"/>
              <w:marTop w:val="0"/>
              <w:marBottom w:val="0"/>
              <w:divBdr>
                <w:top w:val="none" w:sz="0" w:space="0" w:color="auto"/>
                <w:left w:val="none" w:sz="0" w:space="0" w:color="auto"/>
                <w:bottom w:val="none" w:sz="0" w:space="0" w:color="auto"/>
                <w:right w:val="none" w:sz="0" w:space="0" w:color="auto"/>
              </w:divBdr>
              <w:divsChild>
                <w:div w:id="650402182">
                  <w:marLeft w:val="0"/>
                  <w:marRight w:val="0"/>
                  <w:marTop w:val="0"/>
                  <w:marBottom w:val="0"/>
                  <w:divBdr>
                    <w:top w:val="none" w:sz="0" w:space="0" w:color="auto"/>
                    <w:left w:val="none" w:sz="0" w:space="0" w:color="auto"/>
                    <w:bottom w:val="none" w:sz="0" w:space="0" w:color="auto"/>
                    <w:right w:val="none" w:sz="0" w:space="0" w:color="auto"/>
                  </w:divBdr>
                </w:div>
              </w:divsChild>
            </w:div>
            <w:div w:id="975718005">
              <w:marLeft w:val="0"/>
              <w:marRight w:val="0"/>
              <w:marTop w:val="0"/>
              <w:marBottom w:val="0"/>
              <w:divBdr>
                <w:top w:val="none" w:sz="0" w:space="0" w:color="auto"/>
                <w:left w:val="none" w:sz="0" w:space="0" w:color="auto"/>
                <w:bottom w:val="none" w:sz="0" w:space="0" w:color="auto"/>
                <w:right w:val="none" w:sz="0" w:space="0" w:color="auto"/>
              </w:divBdr>
              <w:divsChild>
                <w:div w:id="1919822709">
                  <w:marLeft w:val="0"/>
                  <w:marRight w:val="0"/>
                  <w:marTop w:val="0"/>
                  <w:marBottom w:val="0"/>
                  <w:divBdr>
                    <w:top w:val="none" w:sz="0" w:space="0" w:color="auto"/>
                    <w:left w:val="none" w:sz="0" w:space="0" w:color="auto"/>
                    <w:bottom w:val="none" w:sz="0" w:space="0" w:color="auto"/>
                    <w:right w:val="none" w:sz="0" w:space="0" w:color="auto"/>
                  </w:divBdr>
                </w:div>
              </w:divsChild>
            </w:div>
            <w:div w:id="1111825245">
              <w:marLeft w:val="0"/>
              <w:marRight w:val="0"/>
              <w:marTop w:val="0"/>
              <w:marBottom w:val="0"/>
              <w:divBdr>
                <w:top w:val="none" w:sz="0" w:space="0" w:color="auto"/>
                <w:left w:val="none" w:sz="0" w:space="0" w:color="auto"/>
                <w:bottom w:val="none" w:sz="0" w:space="0" w:color="auto"/>
                <w:right w:val="none" w:sz="0" w:space="0" w:color="auto"/>
              </w:divBdr>
              <w:divsChild>
                <w:div w:id="161774866">
                  <w:marLeft w:val="0"/>
                  <w:marRight w:val="0"/>
                  <w:marTop w:val="0"/>
                  <w:marBottom w:val="0"/>
                  <w:divBdr>
                    <w:top w:val="none" w:sz="0" w:space="0" w:color="auto"/>
                    <w:left w:val="none" w:sz="0" w:space="0" w:color="auto"/>
                    <w:bottom w:val="none" w:sz="0" w:space="0" w:color="auto"/>
                    <w:right w:val="none" w:sz="0" w:space="0" w:color="auto"/>
                  </w:divBdr>
                </w:div>
              </w:divsChild>
            </w:div>
            <w:div w:id="1872955987">
              <w:marLeft w:val="0"/>
              <w:marRight w:val="0"/>
              <w:marTop w:val="0"/>
              <w:marBottom w:val="0"/>
              <w:divBdr>
                <w:top w:val="none" w:sz="0" w:space="0" w:color="auto"/>
                <w:left w:val="none" w:sz="0" w:space="0" w:color="auto"/>
                <w:bottom w:val="none" w:sz="0" w:space="0" w:color="auto"/>
                <w:right w:val="none" w:sz="0" w:space="0" w:color="auto"/>
              </w:divBdr>
              <w:divsChild>
                <w:div w:id="1353654894">
                  <w:marLeft w:val="0"/>
                  <w:marRight w:val="0"/>
                  <w:marTop w:val="0"/>
                  <w:marBottom w:val="0"/>
                  <w:divBdr>
                    <w:top w:val="none" w:sz="0" w:space="0" w:color="auto"/>
                    <w:left w:val="none" w:sz="0" w:space="0" w:color="auto"/>
                    <w:bottom w:val="none" w:sz="0" w:space="0" w:color="auto"/>
                    <w:right w:val="none" w:sz="0" w:space="0" w:color="auto"/>
                  </w:divBdr>
                </w:div>
              </w:divsChild>
            </w:div>
            <w:div w:id="1892615936">
              <w:marLeft w:val="0"/>
              <w:marRight w:val="0"/>
              <w:marTop w:val="0"/>
              <w:marBottom w:val="0"/>
              <w:divBdr>
                <w:top w:val="none" w:sz="0" w:space="0" w:color="auto"/>
                <w:left w:val="none" w:sz="0" w:space="0" w:color="auto"/>
                <w:bottom w:val="none" w:sz="0" w:space="0" w:color="auto"/>
                <w:right w:val="none" w:sz="0" w:space="0" w:color="auto"/>
              </w:divBdr>
              <w:divsChild>
                <w:div w:id="707530566">
                  <w:marLeft w:val="0"/>
                  <w:marRight w:val="0"/>
                  <w:marTop w:val="0"/>
                  <w:marBottom w:val="0"/>
                  <w:divBdr>
                    <w:top w:val="none" w:sz="0" w:space="0" w:color="auto"/>
                    <w:left w:val="none" w:sz="0" w:space="0" w:color="auto"/>
                    <w:bottom w:val="none" w:sz="0" w:space="0" w:color="auto"/>
                    <w:right w:val="none" w:sz="0" w:space="0" w:color="auto"/>
                  </w:divBdr>
                </w:div>
              </w:divsChild>
            </w:div>
            <w:div w:id="2110272640">
              <w:marLeft w:val="0"/>
              <w:marRight w:val="0"/>
              <w:marTop w:val="0"/>
              <w:marBottom w:val="0"/>
              <w:divBdr>
                <w:top w:val="none" w:sz="0" w:space="0" w:color="auto"/>
                <w:left w:val="none" w:sz="0" w:space="0" w:color="auto"/>
                <w:bottom w:val="none" w:sz="0" w:space="0" w:color="auto"/>
                <w:right w:val="none" w:sz="0" w:space="0" w:color="auto"/>
              </w:divBdr>
              <w:divsChild>
                <w:div w:id="313802095">
                  <w:marLeft w:val="0"/>
                  <w:marRight w:val="0"/>
                  <w:marTop w:val="0"/>
                  <w:marBottom w:val="0"/>
                  <w:divBdr>
                    <w:top w:val="none" w:sz="0" w:space="0" w:color="auto"/>
                    <w:left w:val="none" w:sz="0" w:space="0" w:color="auto"/>
                    <w:bottom w:val="none" w:sz="0" w:space="0" w:color="auto"/>
                    <w:right w:val="none" w:sz="0" w:space="0" w:color="auto"/>
                  </w:divBdr>
                </w:div>
                <w:div w:id="1764717558">
                  <w:marLeft w:val="0"/>
                  <w:marRight w:val="0"/>
                  <w:marTop w:val="0"/>
                  <w:marBottom w:val="0"/>
                  <w:divBdr>
                    <w:top w:val="none" w:sz="0" w:space="0" w:color="auto"/>
                    <w:left w:val="none" w:sz="0" w:space="0" w:color="auto"/>
                    <w:bottom w:val="none" w:sz="0" w:space="0" w:color="auto"/>
                    <w:right w:val="none" w:sz="0" w:space="0" w:color="auto"/>
                  </w:divBdr>
                </w:div>
                <w:div w:id="1408191689">
                  <w:marLeft w:val="0"/>
                  <w:marRight w:val="0"/>
                  <w:marTop w:val="0"/>
                  <w:marBottom w:val="0"/>
                  <w:divBdr>
                    <w:top w:val="none" w:sz="0" w:space="0" w:color="auto"/>
                    <w:left w:val="none" w:sz="0" w:space="0" w:color="auto"/>
                    <w:bottom w:val="none" w:sz="0" w:space="0" w:color="auto"/>
                    <w:right w:val="none" w:sz="0" w:space="0" w:color="auto"/>
                  </w:divBdr>
                </w:div>
                <w:div w:id="1817381275">
                  <w:marLeft w:val="0"/>
                  <w:marRight w:val="0"/>
                  <w:marTop w:val="0"/>
                  <w:marBottom w:val="0"/>
                  <w:divBdr>
                    <w:top w:val="none" w:sz="0" w:space="0" w:color="auto"/>
                    <w:left w:val="none" w:sz="0" w:space="0" w:color="auto"/>
                    <w:bottom w:val="none" w:sz="0" w:space="0" w:color="auto"/>
                    <w:right w:val="none" w:sz="0" w:space="0" w:color="auto"/>
                  </w:divBdr>
                </w:div>
              </w:divsChild>
            </w:div>
            <w:div w:id="979454733">
              <w:marLeft w:val="0"/>
              <w:marRight w:val="0"/>
              <w:marTop w:val="0"/>
              <w:marBottom w:val="0"/>
              <w:divBdr>
                <w:top w:val="none" w:sz="0" w:space="0" w:color="auto"/>
                <w:left w:val="none" w:sz="0" w:space="0" w:color="auto"/>
                <w:bottom w:val="none" w:sz="0" w:space="0" w:color="auto"/>
                <w:right w:val="none" w:sz="0" w:space="0" w:color="auto"/>
              </w:divBdr>
              <w:divsChild>
                <w:div w:id="593319713">
                  <w:marLeft w:val="0"/>
                  <w:marRight w:val="0"/>
                  <w:marTop w:val="0"/>
                  <w:marBottom w:val="0"/>
                  <w:divBdr>
                    <w:top w:val="none" w:sz="0" w:space="0" w:color="auto"/>
                    <w:left w:val="none" w:sz="0" w:space="0" w:color="auto"/>
                    <w:bottom w:val="none" w:sz="0" w:space="0" w:color="auto"/>
                    <w:right w:val="none" w:sz="0" w:space="0" w:color="auto"/>
                  </w:divBdr>
                </w:div>
                <w:div w:id="704330241">
                  <w:marLeft w:val="0"/>
                  <w:marRight w:val="0"/>
                  <w:marTop w:val="0"/>
                  <w:marBottom w:val="0"/>
                  <w:divBdr>
                    <w:top w:val="none" w:sz="0" w:space="0" w:color="auto"/>
                    <w:left w:val="none" w:sz="0" w:space="0" w:color="auto"/>
                    <w:bottom w:val="none" w:sz="0" w:space="0" w:color="auto"/>
                    <w:right w:val="none" w:sz="0" w:space="0" w:color="auto"/>
                  </w:divBdr>
                </w:div>
                <w:div w:id="1559516463">
                  <w:marLeft w:val="0"/>
                  <w:marRight w:val="0"/>
                  <w:marTop w:val="0"/>
                  <w:marBottom w:val="0"/>
                  <w:divBdr>
                    <w:top w:val="none" w:sz="0" w:space="0" w:color="auto"/>
                    <w:left w:val="none" w:sz="0" w:space="0" w:color="auto"/>
                    <w:bottom w:val="none" w:sz="0" w:space="0" w:color="auto"/>
                    <w:right w:val="none" w:sz="0" w:space="0" w:color="auto"/>
                  </w:divBdr>
                </w:div>
                <w:div w:id="419252500">
                  <w:marLeft w:val="0"/>
                  <w:marRight w:val="0"/>
                  <w:marTop w:val="0"/>
                  <w:marBottom w:val="0"/>
                  <w:divBdr>
                    <w:top w:val="none" w:sz="0" w:space="0" w:color="auto"/>
                    <w:left w:val="none" w:sz="0" w:space="0" w:color="auto"/>
                    <w:bottom w:val="none" w:sz="0" w:space="0" w:color="auto"/>
                    <w:right w:val="none" w:sz="0" w:space="0" w:color="auto"/>
                  </w:divBdr>
                </w:div>
                <w:div w:id="744882474">
                  <w:marLeft w:val="0"/>
                  <w:marRight w:val="0"/>
                  <w:marTop w:val="0"/>
                  <w:marBottom w:val="0"/>
                  <w:divBdr>
                    <w:top w:val="none" w:sz="0" w:space="0" w:color="auto"/>
                    <w:left w:val="none" w:sz="0" w:space="0" w:color="auto"/>
                    <w:bottom w:val="none" w:sz="0" w:space="0" w:color="auto"/>
                    <w:right w:val="none" w:sz="0" w:space="0" w:color="auto"/>
                  </w:divBdr>
                </w:div>
              </w:divsChild>
            </w:div>
            <w:div w:id="182717900">
              <w:marLeft w:val="0"/>
              <w:marRight w:val="0"/>
              <w:marTop w:val="0"/>
              <w:marBottom w:val="0"/>
              <w:divBdr>
                <w:top w:val="none" w:sz="0" w:space="0" w:color="auto"/>
                <w:left w:val="none" w:sz="0" w:space="0" w:color="auto"/>
                <w:bottom w:val="none" w:sz="0" w:space="0" w:color="auto"/>
                <w:right w:val="none" w:sz="0" w:space="0" w:color="auto"/>
              </w:divBdr>
              <w:divsChild>
                <w:div w:id="1322778728">
                  <w:marLeft w:val="0"/>
                  <w:marRight w:val="0"/>
                  <w:marTop w:val="0"/>
                  <w:marBottom w:val="0"/>
                  <w:divBdr>
                    <w:top w:val="none" w:sz="0" w:space="0" w:color="auto"/>
                    <w:left w:val="none" w:sz="0" w:space="0" w:color="auto"/>
                    <w:bottom w:val="none" w:sz="0" w:space="0" w:color="auto"/>
                    <w:right w:val="none" w:sz="0" w:space="0" w:color="auto"/>
                  </w:divBdr>
                </w:div>
              </w:divsChild>
            </w:div>
            <w:div w:id="1459256749">
              <w:marLeft w:val="0"/>
              <w:marRight w:val="0"/>
              <w:marTop w:val="0"/>
              <w:marBottom w:val="0"/>
              <w:divBdr>
                <w:top w:val="none" w:sz="0" w:space="0" w:color="auto"/>
                <w:left w:val="none" w:sz="0" w:space="0" w:color="auto"/>
                <w:bottom w:val="none" w:sz="0" w:space="0" w:color="auto"/>
                <w:right w:val="none" w:sz="0" w:space="0" w:color="auto"/>
              </w:divBdr>
              <w:divsChild>
                <w:div w:id="1472212697">
                  <w:marLeft w:val="0"/>
                  <w:marRight w:val="0"/>
                  <w:marTop w:val="0"/>
                  <w:marBottom w:val="0"/>
                  <w:divBdr>
                    <w:top w:val="none" w:sz="0" w:space="0" w:color="auto"/>
                    <w:left w:val="none" w:sz="0" w:space="0" w:color="auto"/>
                    <w:bottom w:val="none" w:sz="0" w:space="0" w:color="auto"/>
                    <w:right w:val="none" w:sz="0" w:space="0" w:color="auto"/>
                  </w:divBdr>
                </w:div>
              </w:divsChild>
            </w:div>
            <w:div w:id="79957328">
              <w:marLeft w:val="0"/>
              <w:marRight w:val="0"/>
              <w:marTop w:val="0"/>
              <w:marBottom w:val="0"/>
              <w:divBdr>
                <w:top w:val="none" w:sz="0" w:space="0" w:color="auto"/>
                <w:left w:val="none" w:sz="0" w:space="0" w:color="auto"/>
                <w:bottom w:val="none" w:sz="0" w:space="0" w:color="auto"/>
                <w:right w:val="none" w:sz="0" w:space="0" w:color="auto"/>
              </w:divBdr>
              <w:divsChild>
                <w:div w:id="163865747">
                  <w:marLeft w:val="0"/>
                  <w:marRight w:val="0"/>
                  <w:marTop w:val="0"/>
                  <w:marBottom w:val="0"/>
                  <w:divBdr>
                    <w:top w:val="none" w:sz="0" w:space="0" w:color="auto"/>
                    <w:left w:val="none" w:sz="0" w:space="0" w:color="auto"/>
                    <w:bottom w:val="none" w:sz="0" w:space="0" w:color="auto"/>
                    <w:right w:val="none" w:sz="0" w:space="0" w:color="auto"/>
                  </w:divBdr>
                </w:div>
              </w:divsChild>
            </w:div>
            <w:div w:id="1568490422">
              <w:marLeft w:val="0"/>
              <w:marRight w:val="0"/>
              <w:marTop w:val="0"/>
              <w:marBottom w:val="0"/>
              <w:divBdr>
                <w:top w:val="none" w:sz="0" w:space="0" w:color="auto"/>
                <w:left w:val="none" w:sz="0" w:space="0" w:color="auto"/>
                <w:bottom w:val="none" w:sz="0" w:space="0" w:color="auto"/>
                <w:right w:val="none" w:sz="0" w:space="0" w:color="auto"/>
              </w:divBdr>
              <w:divsChild>
                <w:div w:id="1228034366">
                  <w:marLeft w:val="0"/>
                  <w:marRight w:val="0"/>
                  <w:marTop w:val="0"/>
                  <w:marBottom w:val="0"/>
                  <w:divBdr>
                    <w:top w:val="none" w:sz="0" w:space="0" w:color="auto"/>
                    <w:left w:val="none" w:sz="0" w:space="0" w:color="auto"/>
                    <w:bottom w:val="none" w:sz="0" w:space="0" w:color="auto"/>
                    <w:right w:val="none" w:sz="0" w:space="0" w:color="auto"/>
                  </w:divBdr>
                </w:div>
              </w:divsChild>
            </w:div>
            <w:div w:id="1301348864">
              <w:marLeft w:val="0"/>
              <w:marRight w:val="0"/>
              <w:marTop w:val="0"/>
              <w:marBottom w:val="0"/>
              <w:divBdr>
                <w:top w:val="none" w:sz="0" w:space="0" w:color="auto"/>
                <w:left w:val="none" w:sz="0" w:space="0" w:color="auto"/>
                <w:bottom w:val="none" w:sz="0" w:space="0" w:color="auto"/>
                <w:right w:val="none" w:sz="0" w:space="0" w:color="auto"/>
              </w:divBdr>
              <w:divsChild>
                <w:div w:id="733821488">
                  <w:marLeft w:val="0"/>
                  <w:marRight w:val="0"/>
                  <w:marTop w:val="0"/>
                  <w:marBottom w:val="0"/>
                  <w:divBdr>
                    <w:top w:val="none" w:sz="0" w:space="0" w:color="auto"/>
                    <w:left w:val="none" w:sz="0" w:space="0" w:color="auto"/>
                    <w:bottom w:val="none" w:sz="0" w:space="0" w:color="auto"/>
                    <w:right w:val="none" w:sz="0" w:space="0" w:color="auto"/>
                  </w:divBdr>
                </w:div>
              </w:divsChild>
            </w:div>
            <w:div w:id="2024892377">
              <w:marLeft w:val="0"/>
              <w:marRight w:val="0"/>
              <w:marTop w:val="0"/>
              <w:marBottom w:val="0"/>
              <w:divBdr>
                <w:top w:val="none" w:sz="0" w:space="0" w:color="auto"/>
                <w:left w:val="none" w:sz="0" w:space="0" w:color="auto"/>
                <w:bottom w:val="none" w:sz="0" w:space="0" w:color="auto"/>
                <w:right w:val="none" w:sz="0" w:space="0" w:color="auto"/>
              </w:divBdr>
              <w:divsChild>
                <w:div w:id="1390033003">
                  <w:marLeft w:val="0"/>
                  <w:marRight w:val="0"/>
                  <w:marTop w:val="0"/>
                  <w:marBottom w:val="0"/>
                  <w:divBdr>
                    <w:top w:val="none" w:sz="0" w:space="0" w:color="auto"/>
                    <w:left w:val="none" w:sz="0" w:space="0" w:color="auto"/>
                    <w:bottom w:val="none" w:sz="0" w:space="0" w:color="auto"/>
                    <w:right w:val="none" w:sz="0" w:space="0" w:color="auto"/>
                  </w:divBdr>
                </w:div>
              </w:divsChild>
            </w:div>
            <w:div w:id="201022047">
              <w:marLeft w:val="0"/>
              <w:marRight w:val="0"/>
              <w:marTop w:val="0"/>
              <w:marBottom w:val="0"/>
              <w:divBdr>
                <w:top w:val="none" w:sz="0" w:space="0" w:color="auto"/>
                <w:left w:val="none" w:sz="0" w:space="0" w:color="auto"/>
                <w:bottom w:val="none" w:sz="0" w:space="0" w:color="auto"/>
                <w:right w:val="none" w:sz="0" w:space="0" w:color="auto"/>
              </w:divBdr>
              <w:divsChild>
                <w:div w:id="613168599">
                  <w:marLeft w:val="0"/>
                  <w:marRight w:val="0"/>
                  <w:marTop w:val="0"/>
                  <w:marBottom w:val="0"/>
                  <w:divBdr>
                    <w:top w:val="none" w:sz="0" w:space="0" w:color="auto"/>
                    <w:left w:val="none" w:sz="0" w:space="0" w:color="auto"/>
                    <w:bottom w:val="none" w:sz="0" w:space="0" w:color="auto"/>
                    <w:right w:val="none" w:sz="0" w:space="0" w:color="auto"/>
                  </w:divBdr>
                </w:div>
              </w:divsChild>
            </w:div>
            <w:div w:id="900142557">
              <w:marLeft w:val="0"/>
              <w:marRight w:val="0"/>
              <w:marTop w:val="0"/>
              <w:marBottom w:val="0"/>
              <w:divBdr>
                <w:top w:val="none" w:sz="0" w:space="0" w:color="auto"/>
                <w:left w:val="none" w:sz="0" w:space="0" w:color="auto"/>
                <w:bottom w:val="none" w:sz="0" w:space="0" w:color="auto"/>
                <w:right w:val="none" w:sz="0" w:space="0" w:color="auto"/>
              </w:divBdr>
              <w:divsChild>
                <w:div w:id="25449479">
                  <w:marLeft w:val="0"/>
                  <w:marRight w:val="0"/>
                  <w:marTop w:val="0"/>
                  <w:marBottom w:val="0"/>
                  <w:divBdr>
                    <w:top w:val="none" w:sz="0" w:space="0" w:color="auto"/>
                    <w:left w:val="none" w:sz="0" w:space="0" w:color="auto"/>
                    <w:bottom w:val="none" w:sz="0" w:space="0" w:color="auto"/>
                    <w:right w:val="none" w:sz="0" w:space="0" w:color="auto"/>
                  </w:divBdr>
                </w:div>
              </w:divsChild>
            </w:div>
            <w:div w:id="798453420">
              <w:marLeft w:val="0"/>
              <w:marRight w:val="0"/>
              <w:marTop w:val="0"/>
              <w:marBottom w:val="0"/>
              <w:divBdr>
                <w:top w:val="none" w:sz="0" w:space="0" w:color="auto"/>
                <w:left w:val="none" w:sz="0" w:space="0" w:color="auto"/>
                <w:bottom w:val="none" w:sz="0" w:space="0" w:color="auto"/>
                <w:right w:val="none" w:sz="0" w:space="0" w:color="auto"/>
              </w:divBdr>
              <w:divsChild>
                <w:div w:id="1302344625">
                  <w:marLeft w:val="0"/>
                  <w:marRight w:val="0"/>
                  <w:marTop w:val="0"/>
                  <w:marBottom w:val="0"/>
                  <w:divBdr>
                    <w:top w:val="none" w:sz="0" w:space="0" w:color="auto"/>
                    <w:left w:val="none" w:sz="0" w:space="0" w:color="auto"/>
                    <w:bottom w:val="none" w:sz="0" w:space="0" w:color="auto"/>
                    <w:right w:val="none" w:sz="0" w:space="0" w:color="auto"/>
                  </w:divBdr>
                </w:div>
              </w:divsChild>
            </w:div>
            <w:div w:id="298607789">
              <w:marLeft w:val="0"/>
              <w:marRight w:val="0"/>
              <w:marTop w:val="0"/>
              <w:marBottom w:val="0"/>
              <w:divBdr>
                <w:top w:val="none" w:sz="0" w:space="0" w:color="auto"/>
                <w:left w:val="none" w:sz="0" w:space="0" w:color="auto"/>
                <w:bottom w:val="none" w:sz="0" w:space="0" w:color="auto"/>
                <w:right w:val="none" w:sz="0" w:space="0" w:color="auto"/>
              </w:divBdr>
              <w:divsChild>
                <w:div w:id="1815640637">
                  <w:marLeft w:val="0"/>
                  <w:marRight w:val="0"/>
                  <w:marTop w:val="0"/>
                  <w:marBottom w:val="0"/>
                  <w:divBdr>
                    <w:top w:val="none" w:sz="0" w:space="0" w:color="auto"/>
                    <w:left w:val="none" w:sz="0" w:space="0" w:color="auto"/>
                    <w:bottom w:val="none" w:sz="0" w:space="0" w:color="auto"/>
                    <w:right w:val="none" w:sz="0" w:space="0" w:color="auto"/>
                  </w:divBdr>
                </w:div>
              </w:divsChild>
            </w:div>
            <w:div w:id="1313756331">
              <w:marLeft w:val="0"/>
              <w:marRight w:val="0"/>
              <w:marTop w:val="0"/>
              <w:marBottom w:val="0"/>
              <w:divBdr>
                <w:top w:val="none" w:sz="0" w:space="0" w:color="auto"/>
                <w:left w:val="none" w:sz="0" w:space="0" w:color="auto"/>
                <w:bottom w:val="none" w:sz="0" w:space="0" w:color="auto"/>
                <w:right w:val="none" w:sz="0" w:space="0" w:color="auto"/>
              </w:divBdr>
              <w:divsChild>
                <w:div w:id="1696690330">
                  <w:marLeft w:val="0"/>
                  <w:marRight w:val="0"/>
                  <w:marTop w:val="0"/>
                  <w:marBottom w:val="0"/>
                  <w:divBdr>
                    <w:top w:val="none" w:sz="0" w:space="0" w:color="auto"/>
                    <w:left w:val="none" w:sz="0" w:space="0" w:color="auto"/>
                    <w:bottom w:val="none" w:sz="0" w:space="0" w:color="auto"/>
                    <w:right w:val="none" w:sz="0" w:space="0" w:color="auto"/>
                  </w:divBdr>
                </w:div>
                <w:div w:id="1552578050">
                  <w:marLeft w:val="0"/>
                  <w:marRight w:val="0"/>
                  <w:marTop w:val="0"/>
                  <w:marBottom w:val="0"/>
                  <w:divBdr>
                    <w:top w:val="none" w:sz="0" w:space="0" w:color="auto"/>
                    <w:left w:val="none" w:sz="0" w:space="0" w:color="auto"/>
                    <w:bottom w:val="none" w:sz="0" w:space="0" w:color="auto"/>
                    <w:right w:val="none" w:sz="0" w:space="0" w:color="auto"/>
                  </w:divBdr>
                </w:div>
              </w:divsChild>
            </w:div>
            <w:div w:id="36903598">
              <w:marLeft w:val="0"/>
              <w:marRight w:val="0"/>
              <w:marTop w:val="0"/>
              <w:marBottom w:val="0"/>
              <w:divBdr>
                <w:top w:val="none" w:sz="0" w:space="0" w:color="auto"/>
                <w:left w:val="none" w:sz="0" w:space="0" w:color="auto"/>
                <w:bottom w:val="none" w:sz="0" w:space="0" w:color="auto"/>
                <w:right w:val="none" w:sz="0" w:space="0" w:color="auto"/>
              </w:divBdr>
              <w:divsChild>
                <w:div w:id="1113553881">
                  <w:marLeft w:val="0"/>
                  <w:marRight w:val="0"/>
                  <w:marTop w:val="0"/>
                  <w:marBottom w:val="0"/>
                  <w:divBdr>
                    <w:top w:val="none" w:sz="0" w:space="0" w:color="auto"/>
                    <w:left w:val="none" w:sz="0" w:space="0" w:color="auto"/>
                    <w:bottom w:val="none" w:sz="0" w:space="0" w:color="auto"/>
                    <w:right w:val="none" w:sz="0" w:space="0" w:color="auto"/>
                  </w:divBdr>
                </w:div>
                <w:div w:id="1481195177">
                  <w:marLeft w:val="0"/>
                  <w:marRight w:val="0"/>
                  <w:marTop w:val="0"/>
                  <w:marBottom w:val="0"/>
                  <w:divBdr>
                    <w:top w:val="none" w:sz="0" w:space="0" w:color="auto"/>
                    <w:left w:val="none" w:sz="0" w:space="0" w:color="auto"/>
                    <w:bottom w:val="none" w:sz="0" w:space="0" w:color="auto"/>
                    <w:right w:val="none" w:sz="0" w:space="0" w:color="auto"/>
                  </w:divBdr>
                </w:div>
              </w:divsChild>
            </w:div>
            <w:div w:id="491870722">
              <w:marLeft w:val="0"/>
              <w:marRight w:val="0"/>
              <w:marTop w:val="0"/>
              <w:marBottom w:val="0"/>
              <w:divBdr>
                <w:top w:val="none" w:sz="0" w:space="0" w:color="auto"/>
                <w:left w:val="none" w:sz="0" w:space="0" w:color="auto"/>
                <w:bottom w:val="none" w:sz="0" w:space="0" w:color="auto"/>
                <w:right w:val="none" w:sz="0" w:space="0" w:color="auto"/>
              </w:divBdr>
              <w:divsChild>
                <w:div w:id="231811619">
                  <w:marLeft w:val="0"/>
                  <w:marRight w:val="0"/>
                  <w:marTop w:val="0"/>
                  <w:marBottom w:val="0"/>
                  <w:divBdr>
                    <w:top w:val="none" w:sz="0" w:space="0" w:color="auto"/>
                    <w:left w:val="none" w:sz="0" w:space="0" w:color="auto"/>
                    <w:bottom w:val="none" w:sz="0" w:space="0" w:color="auto"/>
                    <w:right w:val="none" w:sz="0" w:space="0" w:color="auto"/>
                  </w:divBdr>
                </w:div>
              </w:divsChild>
            </w:div>
            <w:div w:id="546183426">
              <w:marLeft w:val="0"/>
              <w:marRight w:val="0"/>
              <w:marTop w:val="0"/>
              <w:marBottom w:val="0"/>
              <w:divBdr>
                <w:top w:val="none" w:sz="0" w:space="0" w:color="auto"/>
                <w:left w:val="none" w:sz="0" w:space="0" w:color="auto"/>
                <w:bottom w:val="none" w:sz="0" w:space="0" w:color="auto"/>
                <w:right w:val="none" w:sz="0" w:space="0" w:color="auto"/>
              </w:divBdr>
              <w:divsChild>
                <w:div w:id="309558148">
                  <w:marLeft w:val="0"/>
                  <w:marRight w:val="0"/>
                  <w:marTop w:val="0"/>
                  <w:marBottom w:val="0"/>
                  <w:divBdr>
                    <w:top w:val="none" w:sz="0" w:space="0" w:color="auto"/>
                    <w:left w:val="none" w:sz="0" w:space="0" w:color="auto"/>
                    <w:bottom w:val="none" w:sz="0" w:space="0" w:color="auto"/>
                    <w:right w:val="none" w:sz="0" w:space="0" w:color="auto"/>
                  </w:divBdr>
                </w:div>
              </w:divsChild>
            </w:div>
            <w:div w:id="1017270023">
              <w:marLeft w:val="0"/>
              <w:marRight w:val="0"/>
              <w:marTop w:val="0"/>
              <w:marBottom w:val="0"/>
              <w:divBdr>
                <w:top w:val="none" w:sz="0" w:space="0" w:color="auto"/>
                <w:left w:val="none" w:sz="0" w:space="0" w:color="auto"/>
                <w:bottom w:val="none" w:sz="0" w:space="0" w:color="auto"/>
                <w:right w:val="none" w:sz="0" w:space="0" w:color="auto"/>
              </w:divBdr>
              <w:divsChild>
                <w:div w:id="2108915509">
                  <w:marLeft w:val="0"/>
                  <w:marRight w:val="0"/>
                  <w:marTop w:val="0"/>
                  <w:marBottom w:val="0"/>
                  <w:divBdr>
                    <w:top w:val="none" w:sz="0" w:space="0" w:color="auto"/>
                    <w:left w:val="none" w:sz="0" w:space="0" w:color="auto"/>
                    <w:bottom w:val="none" w:sz="0" w:space="0" w:color="auto"/>
                    <w:right w:val="none" w:sz="0" w:space="0" w:color="auto"/>
                  </w:divBdr>
                </w:div>
              </w:divsChild>
            </w:div>
            <w:div w:id="1787961029">
              <w:marLeft w:val="0"/>
              <w:marRight w:val="0"/>
              <w:marTop w:val="0"/>
              <w:marBottom w:val="0"/>
              <w:divBdr>
                <w:top w:val="none" w:sz="0" w:space="0" w:color="auto"/>
                <w:left w:val="none" w:sz="0" w:space="0" w:color="auto"/>
                <w:bottom w:val="none" w:sz="0" w:space="0" w:color="auto"/>
                <w:right w:val="none" w:sz="0" w:space="0" w:color="auto"/>
              </w:divBdr>
              <w:divsChild>
                <w:div w:id="1858884513">
                  <w:marLeft w:val="0"/>
                  <w:marRight w:val="0"/>
                  <w:marTop w:val="0"/>
                  <w:marBottom w:val="0"/>
                  <w:divBdr>
                    <w:top w:val="none" w:sz="0" w:space="0" w:color="auto"/>
                    <w:left w:val="none" w:sz="0" w:space="0" w:color="auto"/>
                    <w:bottom w:val="none" w:sz="0" w:space="0" w:color="auto"/>
                    <w:right w:val="none" w:sz="0" w:space="0" w:color="auto"/>
                  </w:divBdr>
                </w:div>
              </w:divsChild>
            </w:div>
            <w:div w:id="945960922">
              <w:marLeft w:val="0"/>
              <w:marRight w:val="0"/>
              <w:marTop w:val="0"/>
              <w:marBottom w:val="0"/>
              <w:divBdr>
                <w:top w:val="none" w:sz="0" w:space="0" w:color="auto"/>
                <w:left w:val="none" w:sz="0" w:space="0" w:color="auto"/>
                <w:bottom w:val="none" w:sz="0" w:space="0" w:color="auto"/>
                <w:right w:val="none" w:sz="0" w:space="0" w:color="auto"/>
              </w:divBdr>
              <w:divsChild>
                <w:div w:id="2095124149">
                  <w:marLeft w:val="0"/>
                  <w:marRight w:val="0"/>
                  <w:marTop w:val="0"/>
                  <w:marBottom w:val="0"/>
                  <w:divBdr>
                    <w:top w:val="none" w:sz="0" w:space="0" w:color="auto"/>
                    <w:left w:val="none" w:sz="0" w:space="0" w:color="auto"/>
                    <w:bottom w:val="none" w:sz="0" w:space="0" w:color="auto"/>
                    <w:right w:val="none" w:sz="0" w:space="0" w:color="auto"/>
                  </w:divBdr>
                </w:div>
              </w:divsChild>
            </w:div>
            <w:div w:id="19014450">
              <w:marLeft w:val="0"/>
              <w:marRight w:val="0"/>
              <w:marTop w:val="0"/>
              <w:marBottom w:val="0"/>
              <w:divBdr>
                <w:top w:val="none" w:sz="0" w:space="0" w:color="auto"/>
                <w:left w:val="none" w:sz="0" w:space="0" w:color="auto"/>
                <w:bottom w:val="none" w:sz="0" w:space="0" w:color="auto"/>
                <w:right w:val="none" w:sz="0" w:space="0" w:color="auto"/>
              </w:divBdr>
              <w:divsChild>
                <w:div w:id="1147278961">
                  <w:marLeft w:val="0"/>
                  <w:marRight w:val="0"/>
                  <w:marTop w:val="0"/>
                  <w:marBottom w:val="0"/>
                  <w:divBdr>
                    <w:top w:val="none" w:sz="0" w:space="0" w:color="auto"/>
                    <w:left w:val="none" w:sz="0" w:space="0" w:color="auto"/>
                    <w:bottom w:val="none" w:sz="0" w:space="0" w:color="auto"/>
                    <w:right w:val="none" w:sz="0" w:space="0" w:color="auto"/>
                  </w:divBdr>
                </w:div>
              </w:divsChild>
            </w:div>
            <w:div w:id="1003775675">
              <w:marLeft w:val="0"/>
              <w:marRight w:val="0"/>
              <w:marTop w:val="0"/>
              <w:marBottom w:val="0"/>
              <w:divBdr>
                <w:top w:val="none" w:sz="0" w:space="0" w:color="auto"/>
                <w:left w:val="none" w:sz="0" w:space="0" w:color="auto"/>
                <w:bottom w:val="none" w:sz="0" w:space="0" w:color="auto"/>
                <w:right w:val="none" w:sz="0" w:space="0" w:color="auto"/>
              </w:divBdr>
              <w:divsChild>
                <w:div w:id="1309021073">
                  <w:marLeft w:val="0"/>
                  <w:marRight w:val="0"/>
                  <w:marTop w:val="0"/>
                  <w:marBottom w:val="0"/>
                  <w:divBdr>
                    <w:top w:val="none" w:sz="0" w:space="0" w:color="auto"/>
                    <w:left w:val="none" w:sz="0" w:space="0" w:color="auto"/>
                    <w:bottom w:val="none" w:sz="0" w:space="0" w:color="auto"/>
                    <w:right w:val="none" w:sz="0" w:space="0" w:color="auto"/>
                  </w:divBdr>
                </w:div>
              </w:divsChild>
            </w:div>
            <w:div w:id="1487165516">
              <w:marLeft w:val="0"/>
              <w:marRight w:val="0"/>
              <w:marTop w:val="0"/>
              <w:marBottom w:val="0"/>
              <w:divBdr>
                <w:top w:val="none" w:sz="0" w:space="0" w:color="auto"/>
                <w:left w:val="none" w:sz="0" w:space="0" w:color="auto"/>
                <w:bottom w:val="none" w:sz="0" w:space="0" w:color="auto"/>
                <w:right w:val="none" w:sz="0" w:space="0" w:color="auto"/>
              </w:divBdr>
              <w:divsChild>
                <w:div w:id="1207907821">
                  <w:marLeft w:val="0"/>
                  <w:marRight w:val="0"/>
                  <w:marTop w:val="0"/>
                  <w:marBottom w:val="0"/>
                  <w:divBdr>
                    <w:top w:val="none" w:sz="0" w:space="0" w:color="auto"/>
                    <w:left w:val="none" w:sz="0" w:space="0" w:color="auto"/>
                    <w:bottom w:val="none" w:sz="0" w:space="0" w:color="auto"/>
                    <w:right w:val="none" w:sz="0" w:space="0" w:color="auto"/>
                  </w:divBdr>
                </w:div>
              </w:divsChild>
            </w:div>
            <w:div w:id="1784498200">
              <w:marLeft w:val="0"/>
              <w:marRight w:val="0"/>
              <w:marTop w:val="0"/>
              <w:marBottom w:val="0"/>
              <w:divBdr>
                <w:top w:val="none" w:sz="0" w:space="0" w:color="auto"/>
                <w:left w:val="none" w:sz="0" w:space="0" w:color="auto"/>
                <w:bottom w:val="none" w:sz="0" w:space="0" w:color="auto"/>
                <w:right w:val="none" w:sz="0" w:space="0" w:color="auto"/>
              </w:divBdr>
              <w:divsChild>
                <w:div w:id="78989740">
                  <w:marLeft w:val="0"/>
                  <w:marRight w:val="0"/>
                  <w:marTop w:val="0"/>
                  <w:marBottom w:val="0"/>
                  <w:divBdr>
                    <w:top w:val="none" w:sz="0" w:space="0" w:color="auto"/>
                    <w:left w:val="none" w:sz="0" w:space="0" w:color="auto"/>
                    <w:bottom w:val="none" w:sz="0" w:space="0" w:color="auto"/>
                    <w:right w:val="none" w:sz="0" w:space="0" w:color="auto"/>
                  </w:divBdr>
                </w:div>
              </w:divsChild>
            </w:div>
            <w:div w:id="147326629">
              <w:marLeft w:val="0"/>
              <w:marRight w:val="0"/>
              <w:marTop w:val="0"/>
              <w:marBottom w:val="0"/>
              <w:divBdr>
                <w:top w:val="none" w:sz="0" w:space="0" w:color="auto"/>
                <w:left w:val="none" w:sz="0" w:space="0" w:color="auto"/>
                <w:bottom w:val="none" w:sz="0" w:space="0" w:color="auto"/>
                <w:right w:val="none" w:sz="0" w:space="0" w:color="auto"/>
              </w:divBdr>
              <w:divsChild>
                <w:div w:id="1279874561">
                  <w:marLeft w:val="0"/>
                  <w:marRight w:val="0"/>
                  <w:marTop w:val="0"/>
                  <w:marBottom w:val="0"/>
                  <w:divBdr>
                    <w:top w:val="none" w:sz="0" w:space="0" w:color="auto"/>
                    <w:left w:val="none" w:sz="0" w:space="0" w:color="auto"/>
                    <w:bottom w:val="none" w:sz="0" w:space="0" w:color="auto"/>
                    <w:right w:val="none" w:sz="0" w:space="0" w:color="auto"/>
                  </w:divBdr>
                </w:div>
              </w:divsChild>
            </w:div>
            <w:div w:id="854809556">
              <w:marLeft w:val="0"/>
              <w:marRight w:val="0"/>
              <w:marTop w:val="0"/>
              <w:marBottom w:val="0"/>
              <w:divBdr>
                <w:top w:val="none" w:sz="0" w:space="0" w:color="auto"/>
                <w:left w:val="none" w:sz="0" w:space="0" w:color="auto"/>
                <w:bottom w:val="none" w:sz="0" w:space="0" w:color="auto"/>
                <w:right w:val="none" w:sz="0" w:space="0" w:color="auto"/>
              </w:divBdr>
              <w:divsChild>
                <w:div w:id="2074699404">
                  <w:marLeft w:val="0"/>
                  <w:marRight w:val="0"/>
                  <w:marTop w:val="0"/>
                  <w:marBottom w:val="0"/>
                  <w:divBdr>
                    <w:top w:val="none" w:sz="0" w:space="0" w:color="auto"/>
                    <w:left w:val="none" w:sz="0" w:space="0" w:color="auto"/>
                    <w:bottom w:val="none" w:sz="0" w:space="0" w:color="auto"/>
                    <w:right w:val="none" w:sz="0" w:space="0" w:color="auto"/>
                  </w:divBdr>
                </w:div>
              </w:divsChild>
            </w:div>
            <w:div w:id="1869833780">
              <w:marLeft w:val="0"/>
              <w:marRight w:val="0"/>
              <w:marTop w:val="0"/>
              <w:marBottom w:val="0"/>
              <w:divBdr>
                <w:top w:val="none" w:sz="0" w:space="0" w:color="auto"/>
                <w:left w:val="none" w:sz="0" w:space="0" w:color="auto"/>
                <w:bottom w:val="none" w:sz="0" w:space="0" w:color="auto"/>
                <w:right w:val="none" w:sz="0" w:space="0" w:color="auto"/>
              </w:divBdr>
              <w:divsChild>
                <w:div w:id="5617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49367911">
      <w:bodyDiv w:val="1"/>
      <w:marLeft w:val="0"/>
      <w:marRight w:val="0"/>
      <w:marTop w:val="0"/>
      <w:marBottom w:val="0"/>
      <w:divBdr>
        <w:top w:val="none" w:sz="0" w:space="0" w:color="auto"/>
        <w:left w:val="none" w:sz="0" w:space="0" w:color="auto"/>
        <w:bottom w:val="none" w:sz="0" w:space="0" w:color="auto"/>
        <w:right w:val="none" w:sz="0" w:space="0" w:color="auto"/>
      </w:divBdr>
      <w:divsChild>
        <w:div w:id="1342657015">
          <w:marLeft w:val="0"/>
          <w:marRight w:val="0"/>
          <w:marTop w:val="0"/>
          <w:marBottom w:val="0"/>
          <w:divBdr>
            <w:top w:val="none" w:sz="0" w:space="0" w:color="auto"/>
            <w:left w:val="none" w:sz="0" w:space="0" w:color="auto"/>
            <w:bottom w:val="none" w:sz="0" w:space="0" w:color="auto"/>
            <w:right w:val="none" w:sz="0" w:space="0" w:color="auto"/>
          </w:divBdr>
          <w:divsChild>
            <w:div w:id="1191185679">
              <w:marLeft w:val="0"/>
              <w:marRight w:val="0"/>
              <w:marTop w:val="0"/>
              <w:marBottom w:val="0"/>
              <w:divBdr>
                <w:top w:val="none" w:sz="0" w:space="0" w:color="auto"/>
                <w:left w:val="none" w:sz="0" w:space="0" w:color="auto"/>
                <w:bottom w:val="none" w:sz="0" w:space="0" w:color="auto"/>
                <w:right w:val="none" w:sz="0" w:space="0" w:color="auto"/>
              </w:divBdr>
              <w:divsChild>
                <w:div w:id="874777986">
                  <w:marLeft w:val="0"/>
                  <w:marRight w:val="0"/>
                  <w:marTop w:val="0"/>
                  <w:marBottom w:val="0"/>
                  <w:divBdr>
                    <w:top w:val="none" w:sz="0" w:space="0" w:color="auto"/>
                    <w:left w:val="none" w:sz="0" w:space="0" w:color="auto"/>
                    <w:bottom w:val="none" w:sz="0" w:space="0" w:color="auto"/>
                    <w:right w:val="none" w:sz="0" w:space="0" w:color="auto"/>
                  </w:divBdr>
                </w:div>
              </w:divsChild>
            </w:div>
            <w:div w:id="1573587635">
              <w:marLeft w:val="0"/>
              <w:marRight w:val="0"/>
              <w:marTop w:val="0"/>
              <w:marBottom w:val="0"/>
              <w:divBdr>
                <w:top w:val="none" w:sz="0" w:space="0" w:color="auto"/>
                <w:left w:val="none" w:sz="0" w:space="0" w:color="auto"/>
                <w:bottom w:val="none" w:sz="0" w:space="0" w:color="auto"/>
                <w:right w:val="none" w:sz="0" w:space="0" w:color="auto"/>
              </w:divBdr>
              <w:divsChild>
                <w:div w:id="2067215556">
                  <w:marLeft w:val="0"/>
                  <w:marRight w:val="0"/>
                  <w:marTop w:val="0"/>
                  <w:marBottom w:val="0"/>
                  <w:divBdr>
                    <w:top w:val="none" w:sz="0" w:space="0" w:color="auto"/>
                    <w:left w:val="none" w:sz="0" w:space="0" w:color="auto"/>
                    <w:bottom w:val="none" w:sz="0" w:space="0" w:color="auto"/>
                    <w:right w:val="none" w:sz="0" w:space="0" w:color="auto"/>
                  </w:divBdr>
                </w:div>
              </w:divsChild>
            </w:div>
            <w:div w:id="2110811170">
              <w:marLeft w:val="0"/>
              <w:marRight w:val="0"/>
              <w:marTop w:val="0"/>
              <w:marBottom w:val="0"/>
              <w:divBdr>
                <w:top w:val="none" w:sz="0" w:space="0" w:color="auto"/>
                <w:left w:val="none" w:sz="0" w:space="0" w:color="auto"/>
                <w:bottom w:val="none" w:sz="0" w:space="0" w:color="auto"/>
                <w:right w:val="none" w:sz="0" w:space="0" w:color="auto"/>
              </w:divBdr>
              <w:divsChild>
                <w:div w:id="1857495599">
                  <w:marLeft w:val="0"/>
                  <w:marRight w:val="0"/>
                  <w:marTop w:val="0"/>
                  <w:marBottom w:val="0"/>
                  <w:divBdr>
                    <w:top w:val="none" w:sz="0" w:space="0" w:color="auto"/>
                    <w:left w:val="none" w:sz="0" w:space="0" w:color="auto"/>
                    <w:bottom w:val="none" w:sz="0" w:space="0" w:color="auto"/>
                    <w:right w:val="none" w:sz="0" w:space="0" w:color="auto"/>
                  </w:divBdr>
                </w:div>
              </w:divsChild>
            </w:div>
            <w:div w:id="459693021">
              <w:marLeft w:val="0"/>
              <w:marRight w:val="0"/>
              <w:marTop w:val="0"/>
              <w:marBottom w:val="0"/>
              <w:divBdr>
                <w:top w:val="none" w:sz="0" w:space="0" w:color="auto"/>
                <w:left w:val="none" w:sz="0" w:space="0" w:color="auto"/>
                <w:bottom w:val="none" w:sz="0" w:space="0" w:color="auto"/>
                <w:right w:val="none" w:sz="0" w:space="0" w:color="auto"/>
              </w:divBdr>
              <w:divsChild>
                <w:div w:id="158691590">
                  <w:marLeft w:val="0"/>
                  <w:marRight w:val="0"/>
                  <w:marTop w:val="0"/>
                  <w:marBottom w:val="0"/>
                  <w:divBdr>
                    <w:top w:val="none" w:sz="0" w:space="0" w:color="auto"/>
                    <w:left w:val="none" w:sz="0" w:space="0" w:color="auto"/>
                    <w:bottom w:val="none" w:sz="0" w:space="0" w:color="auto"/>
                    <w:right w:val="none" w:sz="0" w:space="0" w:color="auto"/>
                  </w:divBdr>
                </w:div>
              </w:divsChild>
            </w:div>
            <w:div w:id="1923024357">
              <w:marLeft w:val="0"/>
              <w:marRight w:val="0"/>
              <w:marTop w:val="0"/>
              <w:marBottom w:val="0"/>
              <w:divBdr>
                <w:top w:val="none" w:sz="0" w:space="0" w:color="auto"/>
                <w:left w:val="none" w:sz="0" w:space="0" w:color="auto"/>
                <w:bottom w:val="none" w:sz="0" w:space="0" w:color="auto"/>
                <w:right w:val="none" w:sz="0" w:space="0" w:color="auto"/>
              </w:divBdr>
              <w:divsChild>
                <w:div w:id="1261524547">
                  <w:marLeft w:val="0"/>
                  <w:marRight w:val="0"/>
                  <w:marTop w:val="0"/>
                  <w:marBottom w:val="0"/>
                  <w:divBdr>
                    <w:top w:val="none" w:sz="0" w:space="0" w:color="auto"/>
                    <w:left w:val="none" w:sz="0" w:space="0" w:color="auto"/>
                    <w:bottom w:val="none" w:sz="0" w:space="0" w:color="auto"/>
                    <w:right w:val="none" w:sz="0" w:space="0" w:color="auto"/>
                  </w:divBdr>
                </w:div>
              </w:divsChild>
            </w:div>
            <w:div w:id="605772205">
              <w:marLeft w:val="0"/>
              <w:marRight w:val="0"/>
              <w:marTop w:val="0"/>
              <w:marBottom w:val="0"/>
              <w:divBdr>
                <w:top w:val="none" w:sz="0" w:space="0" w:color="auto"/>
                <w:left w:val="none" w:sz="0" w:space="0" w:color="auto"/>
                <w:bottom w:val="none" w:sz="0" w:space="0" w:color="auto"/>
                <w:right w:val="none" w:sz="0" w:space="0" w:color="auto"/>
              </w:divBdr>
              <w:divsChild>
                <w:div w:id="901216279">
                  <w:marLeft w:val="0"/>
                  <w:marRight w:val="0"/>
                  <w:marTop w:val="0"/>
                  <w:marBottom w:val="0"/>
                  <w:divBdr>
                    <w:top w:val="none" w:sz="0" w:space="0" w:color="auto"/>
                    <w:left w:val="none" w:sz="0" w:space="0" w:color="auto"/>
                    <w:bottom w:val="none" w:sz="0" w:space="0" w:color="auto"/>
                    <w:right w:val="none" w:sz="0" w:space="0" w:color="auto"/>
                  </w:divBdr>
                </w:div>
              </w:divsChild>
            </w:div>
            <w:div w:id="1107192079">
              <w:marLeft w:val="0"/>
              <w:marRight w:val="0"/>
              <w:marTop w:val="0"/>
              <w:marBottom w:val="0"/>
              <w:divBdr>
                <w:top w:val="none" w:sz="0" w:space="0" w:color="auto"/>
                <w:left w:val="none" w:sz="0" w:space="0" w:color="auto"/>
                <w:bottom w:val="none" w:sz="0" w:space="0" w:color="auto"/>
                <w:right w:val="none" w:sz="0" w:space="0" w:color="auto"/>
              </w:divBdr>
              <w:divsChild>
                <w:div w:id="1708530314">
                  <w:marLeft w:val="0"/>
                  <w:marRight w:val="0"/>
                  <w:marTop w:val="0"/>
                  <w:marBottom w:val="0"/>
                  <w:divBdr>
                    <w:top w:val="none" w:sz="0" w:space="0" w:color="auto"/>
                    <w:left w:val="none" w:sz="0" w:space="0" w:color="auto"/>
                    <w:bottom w:val="none" w:sz="0" w:space="0" w:color="auto"/>
                    <w:right w:val="none" w:sz="0" w:space="0" w:color="auto"/>
                  </w:divBdr>
                </w:div>
              </w:divsChild>
            </w:div>
            <w:div w:id="342365022">
              <w:marLeft w:val="0"/>
              <w:marRight w:val="0"/>
              <w:marTop w:val="0"/>
              <w:marBottom w:val="0"/>
              <w:divBdr>
                <w:top w:val="none" w:sz="0" w:space="0" w:color="auto"/>
                <w:left w:val="none" w:sz="0" w:space="0" w:color="auto"/>
                <w:bottom w:val="none" w:sz="0" w:space="0" w:color="auto"/>
                <w:right w:val="none" w:sz="0" w:space="0" w:color="auto"/>
              </w:divBdr>
              <w:divsChild>
                <w:div w:id="2045904066">
                  <w:marLeft w:val="0"/>
                  <w:marRight w:val="0"/>
                  <w:marTop w:val="0"/>
                  <w:marBottom w:val="0"/>
                  <w:divBdr>
                    <w:top w:val="none" w:sz="0" w:space="0" w:color="auto"/>
                    <w:left w:val="none" w:sz="0" w:space="0" w:color="auto"/>
                    <w:bottom w:val="none" w:sz="0" w:space="0" w:color="auto"/>
                    <w:right w:val="none" w:sz="0" w:space="0" w:color="auto"/>
                  </w:divBdr>
                </w:div>
              </w:divsChild>
            </w:div>
            <w:div w:id="740374331">
              <w:marLeft w:val="0"/>
              <w:marRight w:val="0"/>
              <w:marTop w:val="0"/>
              <w:marBottom w:val="0"/>
              <w:divBdr>
                <w:top w:val="none" w:sz="0" w:space="0" w:color="auto"/>
                <w:left w:val="none" w:sz="0" w:space="0" w:color="auto"/>
                <w:bottom w:val="none" w:sz="0" w:space="0" w:color="auto"/>
                <w:right w:val="none" w:sz="0" w:space="0" w:color="auto"/>
              </w:divBdr>
              <w:divsChild>
                <w:div w:id="2139837787">
                  <w:marLeft w:val="0"/>
                  <w:marRight w:val="0"/>
                  <w:marTop w:val="0"/>
                  <w:marBottom w:val="0"/>
                  <w:divBdr>
                    <w:top w:val="none" w:sz="0" w:space="0" w:color="auto"/>
                    <w:left w:val="none" w:sz="0" w:space="0" w:color="auto"/>
                    <w:bottom w:val="none" w:sz="0" w:space="0" w:color="auto"/>
                    <w:right w:val="none" w:sz="0" w:space="0" w:color="auto"/>
                  </w:divBdr>
                </w:div>
              </w:divsChild>
            </w:div>
            <w:div w:id="902178865">
              <w:marLeft w:val="0"/>
              <w:marRight w:val="0"/>
              <w:marTop w:val="0"/>
              <w:marBottom w:val="0"/>
              <w:divBdr>
                <w:top w:val="none" w:sz="0" w:space="0" w:color="auto"/>
                <w:left w:val="none" w:sz="0" w:space="0" w:color="auto"/>
                <w:bottom w:val="none" w:sz="0" w:space="0" w:color="auto"/>
                <w:right w:val="none" w:sz="0" w:space="0" w:color="auto"/>
              </w:divBdr>
              <w:divsChild>
                <w:div w:id="1703096044">
                  <w:marLeft w:val="0"/>
                  <w:marRight w:val="0"/>
                  <w:marTop w:val="0"/>
                  <w:marBottom w:val="0"/>
                  <w:divBdr>
                    <w:top w:val="none" w:sz="0" w:space="0" w:color="auto"/>
                    <w:left w:val="none" w:sz="0" w:space="0" w:color="auto"/>
                    <w:bottom w:val="none" w:sz="0" w:space="0" w:color="auto"/>
                    <w:right w:val="none" w:sz="0" w:space="0" w:color="auto"/>
                  </w:divBdr>
                </w:div>
              </w:divsChild>
            </w:div>
            <w:div w:id="1939210914">
              <w:marLeft w:val="0"/>
              <w:marRight w:val="0"/>
              <w:marTop w:val="0"/>
              <w:marBottom w:val="0"/>
              <w:divBdr>
                <w:top w:val="none" w:sz="0" w:space="0" w:color="auto"/>
                <w:left w:val="none" w:sz="0" w:space="0" w:color="auto"/>
                <w:bottom w:val="none" w:sz="0" w:space="0" w:color="auto"/>
                <w:right w:val="none" w:sz="0" w:space="0" w:color="auto"/>
              </w:divBdr>
              <w:divsChild>
                <w:div w:id="1969701415">
                  <w:marLeft w:val="0"/>
                  <w:marRight w:val="0"/>
                  <w:marTop w:val="0"/>
                  <w:marBottom w:val="0"/>
                  <w:divBdr>
                    <w:top w:val="none" w:sz="0" w:space="0" w:color="auto"/>
                    <w:left w:val="none" w:sz="0" w:space="0" w:color="auto"/>
                    <w:bottom w:val="none" w:sz="0" w:space="0" w:color="auto"/>
                    <w:right w:val="none" w:sz="0" w:space="0" w:color="auto"/>
                  </w:divBdr>
                </w:div>
              </w:divsChild>
            </w:div>
            <w:div w:id="348071159">
              <w:marLeft w:val="0"/>
              <w:marRight w:val="0"/>
              <w:marTop w:val="0"/>
              <w:marBottom w:val="0"/>
              <w:divBdr>
                <w:top w:val="none" w:sz="0" w:space="0" w:color="auto"/>
                <w:left w:val="none" w:sz="0" w:space="0" w:color="auto"/>
                <w:bottom w:val="none" w:sz="0" w:space="0" w:color="auto"/>
                <w:right w:val="none" w:sz="0" w:space="0" w:color="auto"/>
              </w:divBdr>
              <w:divsChild>
                <w:div w:id="163596123">
                  <w:marLeft w:val="0"/>
                  <w:marRight w:val="0"/>
                  <w:marTop w:val="0"/>
                  <w:marBottom w:val="0"/>
                  <w:divBdr>
                    <w:top w:val="none" w:sz="0" w:space="0" w:color="auto"/>
                    <w:left w:val="none" w:sz="0" w:space="0" w:color="auto"/>
                    <w:bottom w:val="none" w:sz="0" w:space="0" w:color="auto"/>
                    <w:right w:val="none" w:sz="0" w:space="0" w:color="auto"/>
                  </w:divBdr>
                </w:div>
              </w:divsChild>
            </w:div>
            <w:div w:id="1298953846">
              <w:marLeft w:val="0"/>
              <w:marRight w:val="0"/>
              <w:marTop w:val="0"/>
              <w:marBottom w:val="0"/>
              <w:divBdr>
                <w:top w:val="none" w:sz="0" w:space="0" w:color="auto"/>
                <w:left w:val="none" w:sz="0" w:space="0" w:color="auto"/>
                <w:bottom w:val="none" w:sz="0" w:space="0" w:color="auto"/>
                <w:right w:val="none" w:sz="0" w:space="0" w:color="auto"/>
              </w:divBdr>
              <w:divsChild>
                <w:div w:id="629870391">
                  <w:marLeft w:val="0"/>
                  <w:marRight w:val="0"/>
                  <w:marTop w:val="0"/>
                  <w:marBottom w:val="0"/>
                  <w:divBdr>
                    <w:top w:val="none" w:sz="0" w:space="0" w:color="auto"/>
                    <w:left w:val="none" w:sz="0" w:space="0" w:color="auto"/>
                    <w:bottom w:val="none" w:sz="0" w:space="0" w:color="auto"/>
                    <w:right w:val="none" w:sz="0" w:space="0" w:color="auto"/>
                  </w:divBdr>
                </w:div>
              </w:divsChild>
            </w:div>
            <w:div w:id="1043210650">
              <w:marLeft w:val="0"/>
              <w:marRight w:val="0"/>
              <w:marTop w:val="0"/>
              <w:marBottom w:val="0"/>
              <w:divBdr>
                <w:top w:val="none" w:sz="0" w:space="0" w:color="auto"/>
                <w:left w:val="none" w:sz="0" w:space="0" w:color="auto"/>
                <w:bottom w:val="none" w:sz="0" w:space="0" w:color="auto"/>
                <w:right w:val="none" w:sz="0" w:space="0" w:color="auto"/>
              </w:divBdr>
              <w:divsChild>
                <w:div w:id="1140150973">
                  <w:marLeft w:val="0"/>
                  <w:marRight w:val="0"/>
                  <w:marTop w:val="0"/>
                  <w:marBottom w:val="0"/>
                  <w:divBdr>
                    <w:top w:val="none" w:sz="0" w:space="0" w:color="auto"/>
                    <w:left w:val="none" w:sz="0" w:space="0" w:color="auto"/>
                    <w:bottom w:val="none" w:sz="0" w:space="0" w:color="auto"/>
                    <w:right w:val="none" w:sz="0" w:space="0" w:color="auto"/>
                  </w:divBdr>
                </w:div>
              </w:divsChild>
            </w:div>
            <w:div w:id="459080078">
              <w:marLeft w:val="0"/>
              <w:marRight w:val="0"/>
              <w:marTop w:val="0"/>
              <w:marBottom w:val="0"/>
              <w:divBdr>
                <w:top w:val="none" w:sz="0" w:space="0" w:color="auto"/>
                <w:left w:val="none" w:sz="0" w:space="0" w:color="auto"/>
                <w:bottom w:val="none" w:sz="0" w:space="0" w:color="auto"/>
                <w:right w:val="none" w:sz="0" w:space="0" w:color="auto"/>
              </w:divBdr>
              <w:divsChild>
                <w:div w:id="890657112">
                  <w:marLeft w:val="0"/>
                  <w:marRight w:val="0"/>
                  <w:marTop w:val="0"/>
                  <w:marBottom w:val="0"/>
                  <w:divBdr>
                    <w:top w:val="none" w:sz="0" w:space="0" w:color="auto"/>
                    <w:left w:val="none" w:sz="0" w:space="0" w:color="auto"/>
                    <w:bottom w:val="none" w:sz="0" w:space="0" w:color="auto"/>
                    <w:right w:val="none" w:sz="0" w:space="0" w:color="auto"/>
                  </w:divBdr>
                </w:div>
              </w:divsChild>
            </w:div>
            <w:div w:id="1742411201">
              <w:marLeft w:val="0"/>
              <w:marRight w:val="0"/>
              <w:marTop w:val="0"/>
              <w:marBottom w:val="0"/>
              <w:divBdr>
                <w:top w:val="none" w:sz="0" w:space="0" w:color="auto"/>
                <w:left w:val="none" w:sz="0" w:space="0" w:color="auto"/>
                <w:bottom w:val="none" w:sz="0" w:space="0" w:color="auto"/>
                <w:right w:val="none" w:sz="0" w:space="0" w:color="auto"/>
              </w:divBdr>
              <w:divsChild>
                <w:div w:id="962924157">
                  <w:marLeft w:val="0"/>
                  <w:marRight w:val="0"/>
                  <w:marTop w:val="0"/>
                  <w:marBottom w:val="0"/>
                  <w:divBdr>
                    <w:top w:val="none" w:sz="0" w:space="0" w:color="auto"/>
                    <w:left w:val="none" w:sz="0" w:space="0" w:color="auto"/>
                    <w:bottom w:val="none" w:sz="0" w:space="0" w:color="auto"/>
                    <w:right w:val="none" w:sz="0" w:space="0" w:color="auto"/>
                  </w:divBdr>
                </w:div>
              </w:divsChild>
            </w:div>
            <w:div w:id="2109958326">
              <w:marLeft w:val="0"/>
              <w:marRight w:val="0"/>
              <w:marTop w:val="0"/>
              <w:marBottom w:val="0"/>
              <w:divBdr>
                <w:top w:val="none" w:sz="0" w:space="0" w:color="auto"/>
                <w:left w:val="none" w:sz="0" w:space="0" w:color="auto"/>
                <w:bottom w:val="none" w:sz="0" w:space="0" w:color="auto"/>
                <w:right w:val="none" w:sz="0" w:space="0" w:color="auto"/>
              </w:divBdr>
              <w:divsChild>
                <w:div w:id="522864475">
                  <w:marLeft w:val="0"/>
                  <w:marRight w:val="0"/>
                  <w:marTop w:val="0"/>
                  <w:marBottom w:val="0"/>
                  <w:divBdr>
                    <w:top w:val="none" w:sz="0" w:space="0" w:color="auto"/>
                    <w:left w:val="none" w:sz="0" w:space="0" w:color="auto"/>
                    <w:bottom w:val="none" w:sz="0" w:space="0" w:color="auto"/>
                    <w:right w:val="none" w:sz="0" w:space="0" w:color="auto"/>
                  </w:divBdr>
                </w:div>
              </w:divsChild>
            </w:div>
            <w:div w:id="1370179084">
              <w:marLeft w:val="0"/>
              <w:marRight w:val="0"/>
              <w:marTop w:val="0"/>
              <w:marBottom w:val="0"/>
              <w:divBdr>
                <w:top w:val="none" w:sz="0" w:space="0" w:color="auto"/>
                <w:left w:val="none" w:sz="0" w:space="0" w:color="auto"/>
                <w:bottom w:val="none" w:sz="0" w:space="0" w:color="auto"/>
                <w:right w:val="none" w:sz="0" w:space="0" w:color="auto"/>
              </w:divBdr>
              <w:divsChild>
                <w:div w:id="792140804">
                  <w:marLeft w:val="0"/>
                  <w:marRight w:val="0"/>
                  <w:marTop w:val="0"/>
                  <w:marBottom w:val="0"/>
                  <w:divBdr>
                    <w:top w:val="none" w:sz="0" w:space="0" w:color="auto"/>
                    <w:left w:val="none" w:sz="0" w:space="0" w:color="auto"/>
                    <w:bottom w:val="none" w:sz="0" w:space="0" w:color="auto"/>
                    <w:right w:val="none" w:sz="0" w:space="0" w:color="auto"/>
                  </w:divBdr>
                </w:div>
              </w:divsChild>
            </w:div>
            <w:div w:id="1958825633">
              <w:marLeft w:val="0"/>
              <w:marRight w:val="0"/>
              <w:marTop w:val="0"/>
              <w:marBottom w:val="0"/>
              <w:divBdr>
                <w:top w:val="none" w:sz="0" w:space="0" w:color="auto"/>
                <w:left w:val="none" w:sz="0" w:space="0" w:color="auto"/>
                <w:bottom w:val="none" w:sz="0" w:space="0" w:color="auto"/>
                <w:right w:val="none" w:sz="0" w:space="0" w:color="auto"/>
              </w:divBdr>
              <w:divsChild>
                <w:div w:id="1657488932">
                  <w:marLeft w:val="0"/>
                  <w:marRight w:val="0"/>
                  <w:marTop w:val="0"/>
                  <w:marBottom w:val="0"/>
                  <w:divBdr>
                    <w:top w:val="none" w:sz="0" w:space="0" w:color="auto"/>
                    <w:left w:val="none" w:sz="0" w:space="0" w:color="auto"/>
                    <w:bottom w:val="none" w:sz="0" w:space="0" w:color="auto"/>
                    <w:right w:val="none" w:sz="0" w:space="0" w:color="auto"/>
                  </w:divBdr>
                </w:div>
              </w:divsChild>
            </w:div>
            <w:div w:id="577863021">
              <w:marLeft w:val="0"/>
              <w:marRight w:val="0"/>
              <w:marTop w:val="0"/>
              <w:marBottom w:val="0"/>
              <w:divBdr>
                <w:top w:val="none" w:sz="0" w:space="0" w:color="auto"/>
                <w:left w:val="none" w:sz="0" w:space="0" w:color="auto"/>
                <w:bottom w:val="none" w:sz="0" w:space="0" w:color="auto"/>
                <w:right w:val="none" w:sz="0" w:space="0" w:color="auto"/>
              </w:divBdr>
              <w:divsChild>
                <w:div w:id="280914999">
                  <w:marLeft w:val="0"/>
                  <w:marRight w:val="0"/>
                  <w:marTop w:val="0"/>
                  <w:marBottom w:val="0"/>
                  <w:divBdr>
                    <w:top w:val="none" w:sz="0" w:space="0" w:color="auto"/>
                    <w:left w:val="none" w:sz="0" w:space="0" w:color="auto"/>
                    <w:bottom w:val="none" w:sz="0" w:space="0" w:color="auto"/>
                    <w:right w:val="none" w:sz="0" w:space="0" w:color="auto"/>
                  </w:divBdr>
                </w:div>
              </w:divsChild>
            </w:div>
            <w:div w:id="61682453">
              <w:marLeft w:val="0"/>
              <w:marRight w:val="0"/>
              <w:marTop w:val="0"/>
              <w:marBottom w:val="0"/>
              <w:divBdr>
                <w:top w:val="none" w:sz="0" w:space="0" w:color="auto"/>
                <w:left w:val="none" w:sz="0" w:space="0" w:color="auto"/>
                <w:bottom w:val="none" w:sz="0" w:space="0" w:color="auto"/>
                <w:right w:val="none" w:sz="0" w:space="0" w:color="auto"/>
              </w:divBdr>
              <w:divsChild>
                <w:div w:id="2071463776">
                  <w:marLeft w:val="0"/>
                  <w:marRight w:val="0"/>
                  <w:marTop w:val="0"/>
                  <w:marBottom w:val="0"/>
                  <w:divBdr>
                    <w:top w:val="none" w:sz="0" w:space="0" w:color="auto"/>
                    <w:left w:val="none" w:sz="0" w:space="0" w:color="auto"/>
                    <w:bottom w:val="none" w:sz="0" w:space="0" w:color="auto"/>
                    <w:right w:val="none" w:sz="0" w:space="0" w:color="auto"/>
                  </w:divBdr>
                </w:div>
              </w:divsChild>
            </w:div>
            <w:div w:id="713624530">
              <w:marLeft w:val="0"/>
              <w:marRight w:val="0"/>
              <w:marTop w:val="0"/>
              <w:marBottom w:val="0"/>
              <w:divBdr>
                <w:top w:val="none" w:sz="0" w:space="0" w:color="auto"/>
                <w:left w:val="none" w:sz="0" w:space="0" w:color="auto"/>
                <w:bottom w:val="none" w:sz="0" w:space="0" w:color="auto"/>
                <w:right w:val="none" w:sz="0" w:space="0" w:color="auto"/>
              </w:divBdr>
              <w:divsChild>
                <w:div w:id="1165583812">
                  <w:marLeft w:val="0"/>
                  <w:marRight w:val="0"/>
                  <w:marTop w:val="0"/>
                  <w:marBottom w:val="0"/>
                  <w:divBdr>
                    <w:top w:val="none" w:sz="0" w:space="0" w:color="auto"/>
                    <w:left w:val="none" w:sz="0" w:space="0" w:color="auto"/>
                    <w:bottom w:val="none" w:sz="0" w:space="0" w:color="auto"/>
                    <w:right w:val="none" w:sz="0" w:space="0" w:color="auto"/>
                  </w:divBdr>
                </w:div>
              </w:divsChild>
            </w:div>
            <w:div w:id="2104718597">
              <w:marLeft w:val="0"/>
              <w:marRight w:val="0"/>
              <w:marTop w:val="0"/>
              <w:marBottom w:val="0"/>
              <w:divBdr>
                <w:top w:val="none" w:sz="0" w:space="0" w:color="auto"/>
                <w:left w:val="none" w:sz="0" w:space="0" w:color="auto"/>
                <w:bottom w:val="none" w:sz="0" w:space="0" w:color="auto"/>
                <w:right w:val="none" w:sz="0" w:space="0" w:color="auto"/>
              </w:divBdr>
              <w:divsChild>
                <w:div w:id="2095592158">
                  <w:marLeft w:val="0"/>
                  <w:marRight w:val="0"/>
                  <w:marTop w:val="0"/>
                  <w:marBottom w:val="0"/>
                  <w:divBdr>
                    <w:top w:val="none" w:sz="0" w:space="0" w:color="auto"/>
                    <w:left w:val="none" w:sz="0" w:space="0" w:color="auto"/>
                    <w:bottom w:val="none" w:sz="0" w:space="0" w:color="auto"/>
                    <w:right w:val="none" w:sz="0" w:space="0" w:color="auto"/>
                  </w:divBdr>
                </w:div>
              </w:divsChild>
            </w:div>
            <w:div w:id="17854237">
              <w:marLeft w:val="0"/>
              <w:marRight w:val="0"/>
              <w:marTop w:val="0"/>
              <w:marBottom w:val="0"/>
              <w:divBdr>
                <w:top w:val="none" w:sz="0" w:space="0" w:color="auto"/>
                <w:left w:val="none" w:sz="0" w:space="0" w:color="auto"/>
                <w:bottom w:val="none" w:sz="0" w:space="0" w:color="auto"/>
                <w:right w:val="none" w:sz="0" w:space="0" w:color="auto"/>
              </w:divBdr>
              <w:divsChild>
                <w:div w:id="1825077727">
                  <w:marLeft w:val="0"/>
                  <w:marRight w:val="0"/>
                  <w:marTop w:val="0"/>
                  <w:marBottom w:val="0"/>
                  <w:divBdr>
                    <w:top w:val="none" w:sz="0" w:space="0" w:color="auto"/>
                    <w:left w:val="none" w:sz="0" w:space="0" w:color="auto"/>
                    <w:bottom w:val="none" w:sz="0" w:space="0" w:color="auto"/>
                    <w:right w:val="none" w:sz="0" w:space="0" w:color="auto"/>
                  </w:divBdr>
                </w:div>
              </w:divsChild>
            </w:div>
            <w:div w:id="860523">
              <w:marLeft w:val="0"/>
              <w:marRight w:val="0"/>
              <w:marTop w:val="0"/>
              <w:marBottom w:val="0"/>
              <w:divBdr>
                <w:top w:val="none" w:sz="0" w:space="0" w:color="auto"/>
                <w:left w:val="none" w:sz="0" w:space="0" w:color="auto"/>
                <w:bottom w:val="none" w:sz="0" w:space="0" w:color="auto"/>
                <w:right w:val="none" w:sz="0" w:space="0" w:color="auto"/>
              </w:divBdr>
              <w:divsChild>
                <w:div w:id="1639989286">
                  <w:marLeft w:val="0"/>
                  <w:marRight w:val="0"/>
                  <w:marTop w:val="0"/>
                  <w:marBottom w:val="0"/>
                  <w:divBdr>
                    <w:top w:val="none" w:sz="0" w:space="0" w:color="auto"/>
                    <w:left w:val="none" w:sz="0" w:space="0" w:color="auto"/>
                    <w:bottom w:val="none" w:sz="0" w:space="0" w:color="auto"/>
                    <w:right w:val="none" w:sz="0" w:space="0" w:color="auto"/>
                  </w:divBdr>
                </w:div>
              </w:divsChild>
            </w:div>
            <w:div w:id="1701130931">
              <w:marLeft w:val="0"/>
              <w:marRight w:val="0"/>
              <w:marTop w:val="0"/>
              <w:marBottom w:val="0"/>
              <w:divBdr>
                <w:top w:val="none" w:sz="0" w:space="0" w:color="auto"/>
                <w:left w:val="none" w:sz="0" w:space="0" w:color="auto"/>
                <w:bottom w:val="none" w:sz="0" w:space="0" w:color="auto"/>
                <w:right w:val="none" w:sz="0" w:space="0" w:color="auto"/>
              </w:divBdr>
              <w:divsChild>
                <w:div w:id="659581745">
                  <w:marLeft w:val="0"/>
                  <w:marRight w:val="0"/>
                  <w:marTop w:val="0"/>
                  <w:marBottom w:val="0"/>
                  <w:divBdr>
                    <w:top w:val="none" w:sz="0" w:space="0" w:color="auto"/>
                    <w:left w:val="none" w:sz="0" w:space="0" w:color="auto"/>
                    <w:bottom w:val="none" w:sz="0" w:space="0" w:color="auto"/>
                    <w:right w:val="none" w:sz="0" w:space="0" w:color="auto"/>
                  </w:divBdr>
                </w:div>
              </w:divsChild>
            </w:div>
            <w:div w:id="1609463624">
              <w:marLeft w:val="0"/>
              <w:marRight w:val="0"/>
              <w:marTop w:val="0"/>
              <w:marBottom w:val="0"/>
              <w:divBdr>
                <w:top w:val="none" w:sz="0" w:space="0" w:color="auto"/>
                <w:left w:val="none" w:sz="0" w:space="0" w:color="auto"/>
                <w:bottom w:val="none" w:sz="0" w:space="0" w:color="auto"/>
                <w:right w:val="none" w:sz="0" w:space="0" w:color="auto"/>
              </w:divBdr>
              <w:divsChild>
                <w:div w:id="259721859">
                  <w:marLeft w:val="0"/>
                  <w:marRight w:val="0"/>
                  <w:marTop w:val="0"/>
                  <w:marBottom w:val="0"/>
                  <w:divBdr>
                    <w:top w:val="none" w:sz="0" w:space="0" w:color="auto"/>
                    <w:left w:val="none" w:sz="0" w:space="0" w:color="auto"/>
                    <w:bottom w:val="none" w:sz="0" w:space="0" w:color="auto"/>
                    <w:right w:val="none" w:sz="0" w:space="0" w:color="auto"/>
                  </w:divBdr>
                </w:div>
              </w:divsChild>
            </w:div>
            <w:div w:id="156463807">
              <w:marLeft w:val="0"/>
              <w:marRight w:val="0"/>
              <w:marTop w:val="0"/>
              <w:marBottom w:val="0"/>
              <w:divBdr>
                <w:top w:val="none" w:sz="0" w:space="0" w:color="auto"/>
                <w:left w:val="none" w:sz="0" w:space="0" w:color="auto"/>
                <w:bottom w:val="none" w:sz="0" w:space="0" w:color="auto"/>
                <w:right w:val="none" w:sz="0" w:space="0" w:color="auto"/>
              </w:divBdr>
              <w:divsChild>
                <w:div w:id="1058476600">
                  <w:marLeft w:val="0"/>
                  <w:marRight w:val="0"/>
                  <w:marTop w:val="0"/>
                  <w:marBottom w:val="0"/>
                  <w:divBdr>
                    <w:top w:val="none" w:sz="0" w:space="0" w:color="auto"/>
                    <w:left w:val="none" w:sz="0" w:space="0" w:color="auto"/>
                    <w:bottom w:val="none" w:sz="0" w:space="0" w:color="auto"/>
                    <w:right w:val="none" w:sz="0" w:space="0" w:color="auto"/>
                  </w:divBdr>
                </w:div>
              </w:divsChild>
            </w:div>
            <w:div w:id="901603584">
              <w:marLeft w:val="0"/>
              <w:marRight w:val="0"/>
              <w:marTop w:val="0"/>
              <w:marBottom w:val="0"/>
              <w:divBdr>
                <w:top w:val="none" w:sz="0" w:space="0" w:color="auto"/>
                <w:left w:val="none" w:sz="0" w:space="0" w:color="auto"/>
                <w:bottom w:val="none" w:sz="0" w:space="0" w:color="auto"/>
                <w:right w:val="none" w:sz="0" w:space="0" w:color="auto"/>
              </w:divBdr>
              <w:divsChild>
                <w:div w:id="773280959">
                  <w:marLeft w:val="0"/>
                  <w:marRight w:val="0"/>
                  <w:marTop w:val="0"/>
                  <w:marBottom w:val="0"/>
                  <w:divBdr>
                    <w:top w:val="none" w:sz="0" w:space="0" w:color="auto"/>
                    <w:left w:val="none" w:sz="0" w:space="0" w:color="auto"/>
                    <w:bottom w:val="none" w:sz="0" w:space="0" w:color="auto"/>
                    <w:right w:val="none" w:sz="0" w:space="0" w:color="auto"/>
                  </w:divBdr>
                </w:div>
              </w:divsChild>
            </w:div>
            <w:div w:id="1131822013">
              <w:marLeft w:val="0"/>
              <w:marRight w:val="0"/>
              <w:marTop w:val="0"/>
              <w:marBottom w:val="0"/>
              <w:divBdr>
                <w:top w:val="none" w:sz="0" w:space="0" w:color="auto"/>
                <w:left w:val="none" w:sz="0" w:space="0" w:color="auto"/>
                <w:bottom w:val="none" w:sz="0" w:space="0" w:color="auto"/>
                <w:right w:val="none" w:sz="0" w:space="0" w:color="auto"/>
              </w:divBdr>
              <w:divsChild>
                <w:div w:id="1327172554">
                  <w:marLeft w:val="0"/>
                  <w:marRight w:val="0"/>
                  <w:marTop w:val="0"/>
                  <w:marBottom w:val="0"/>
                  <w:divBdr>
                    <w:top w:val="none" w:sz="0" w:space="0" w:color="auto"/>
                    <w:left w:val="none" w:sz="0" w:space="0" w:color="auto"/>
                    <w:bottom w:val="none" w:sz="0" w:space="0" w:color="auto"/>
                    <w:right w:val="none" w:sz="0" w:space="0" w:color="auto"/>
                  </w:divBdr>
                </w:div>
              </w:divsChild>
            </w:div>
            <w:div w:id="2012559461">
              <w:marLeft w:val="0"/>
              <w:marRight w:val="0"/>
              <w:marTop w:val="0"/>
              <w:marBottom w:val="0"/>
              <w:divBdr>
                <w:top w:val="none" w:sz="0" w:space="0" w:color="auto"/>
                <w:left w:val="none" w:sz="0" w:space="0" w:color="auto"/>
                <w:bottom w:val="none" w:sz="0" w:space="0" w:color="auto"/>
                <w:right w:val="none" w:sz="0" w:space="0" w:color="auto"/>
              </w:divBdr>
              <w:divsChild>
                <w:div w:id="1802265466">
                  <w:marLeft w:val="0"/>
                  <w:marRight w:val="0"/>
                  <w:marTop w:val="0"/>
                  <w:marBottom w:val="0"/>
                  <w:divBdr>
                    <w:top w:val="none" w:sz="0" w:space="0" w:color="auto"/>
                    <w:left w:val="none" w:sz="0" w:space="0" w:color="auto"/>
                    <w:bottom w:val="none" w:sz="0" w:space="0" w:color="auto"/>
                    <w:right w:val="none" w:sz="0" w:space="0" w:color="auto"/>
                  </w:divBdr>
                </w:div>
              </w:divsChild>
            </w:div>
            <w:div w:id="286745507">
              <w:marLeft w:val="0"/>
              <w:marRight w:val="0"/>
              <w:marTop w:val="0"/>
              <w:marBottom w:val="0"/>
              <w:divBdr>
                <w:top w:val="none" w:sz="0" w:space="0" w:color="auto"/>
                <w:left w:val="none" w:sz="0" w:space="0" w:color="auto"/>
                <w:bottom w:val="none" w:sz="0" w:space="0" w:color="auto"/>
                <w:right w:val="none" w:sz="0" w:space="0" w:color="auto"/>
              </w:divBdr>
              <w:divsChild>
                <w:div w:id="26568725">
                  <w:marLeft w:val="0"/>
                  <w:marRight w:val="0"/>
                  <w:marTop w:val="0"/>
                  <w:marBottom w:val="0"/>
                  <w:divBdr>
                    <w:top w:val="none" w:sz="0" w:space="0" w:color="auto"/>
                    <w:left w:val="none" w:sz="0" w:space="0" w:color="auto"/>
                    <w:bottom w:val="none" w:sz="0" w:space="0" w:color="auto"/>
                    <w:right w:val="none" w:sz="0" w:space="0" w:color="auto"/>
                  </w:divBdr>
                </w:div>
              </w:divsChild>
            </w:div>
            <w:div w:id="1400708656">
              <w:marLeft w:val="0"/>
              <w:marRight w:val="0"/>
              <w:marTop w:val="0"/>
              <w:marBottom w:val="0"/>
              <w:divBdr>
                <w:top w:val="none" w:sz="0" w:space="0" w:color="auto"/>
                <w:left w:val="none" w:sz="0" w:space="0" w:color="auto"/>
                <w:bottom w:val="none" w:sz="0" w:space="0" w:color="auto"/>
                <w:right w:val="none" w:sz="0" w:space="0" w:color="auto"/>
              </w:divBdr>
              <w:divsChild>
                <w:div w:id="299648400">
                  <w:marLeft w:val="0"/>
                  <w:marRight w:val="0"/>
                  <w:marTop w:val="0"/>
                  <w:marBottom w:val="0"/>
                  <w:divBdr>
                    <w:top w:val="none" w:sz="0" w:space="0" w:color="auto"/>
                    <w:left w:val="none" w:sz="0" w:space="0" w:color="auto"/>
                    <w:bottom w:val="none" w:sz="0" w:space="0" w:color="auto"/>
                    <w:right w:val="none" w:sz="0" w:space="0" w:color="auto"/>
                  </w:divBdr>
                </w:div>
              </w:divsChild>
            </w:div>
            <w:div w:id="670061735">
              <w:marLeft w:val="0"/>
              <w:marRight w:val="0"/>
              <w:marTop w:val="0"/>
              <w:marBottom w:val="0"/>
              <w:divBdr>
                <w:top w:val="none" w:sz="0" w:space="0" w:color="auto"/>
                <w:left w:val="none" w:sz="0" w:space="0" w:color="auto"/>
                <w:bottom w:val="none" w:sz="0" w:space="0" w:color="auto"/>
                <w:right w:val="none" w:sz="0" w:space="0" w:color="auto"/>
              </w:divBdr>
              <w:divsChild>
                <w:div w:id="391730143">
                  <w:marLeft w:val="0"/>
                  <w:marRight w:val="0"/>
                  <w:marTop w:val="0"/>
                  <w:marBottom w:val="0"/>
                  <w:divBdr>
                    <w:top w:val="none" w:sz="0" w:space="0" w:color="auto"/>
                    <w:left w:val="none" w:sz="0" w:space="0" w:color="auto"/>
                    <w:bottom w:val="none" w:sz="0" w:space="0" w:color="auto"/>
                    <w:right w:val="none" w:sz="0" w:space="0" w:color="auto"/>
                  </w:divBdr>
                </w:div>
              </w:divsChild>
            </w:div>
            <w:div w:id="2050496628">
              <w:marLeft w:val="0"/>
              <w:marRight w:val="0"/>
              <w:marTop w:val="0"/>
              <w:marBottom w:val="0"/>
              <w:divBdr>
                <w:top w:val="none" w:sz="0" w:space="0" w:color="auto"/>
                <w:left w:val="none" w:sz="0" w:space="0" w:color="auto"/>
                <w:bottom w:val="none" w:sz="0" w:space="0" w:color="auto"/>
                <w:right w:val="none" w:sz="0" w:space="0" w:color="auto"/>
              </w:divBdr>
              <w:divsChild>
                <w:div w:id="755249342">
                  <w:marLeft w:val="0"/>
                  <w:marRight w:val="0"/>
                  <w:marTop w:val="0"/>
                  <w:marBottom w:val="0"/>
                  <w:divBdr>
                    <w:top w:val="none" w:sz="0" w:space="0" w:color="auto"/>
                    <w:left w:val="none" w:sz="0" w:space="0" w:color="auto"/>
                    <w:bottom w:val="none" w:sz="0" w:space="0" w:color="auto"/>
                    <w:right w:val="none" w:sz="0" w:space="0" w:color="auto"/>
                  </w:divBdr>
                </w:div>
              </w:divsChild>
            </w:div>
            <w:div w:id="1483736078">
              <w:marLeft w:val="0"/>
              <w:marRight w:val="0"/>
              <w:marTop w:val="0"/>
              <w:marBottom w:val="0"/>
              <w:divBdr>
                <w:top w:val="none" w:sz="0" w:space="0" w:color="auto"/>
                <w:left w:val="none" w:sz="0" w:space="0" w:color="auto"/>
                <w:bottom w:val="none" w:sz="0" w:space="0" w:color="auto"/>
                <w:right w:val="none" w:sz="0" w:space="0" w:color="auto"/>
              </w:divBdr>
              <w:divsChild>
                <w:div w:id="716709882">
                  <w:marLeft w:val="0"/>
                  <w:marRight w:val="0"/>
                  <w:marTop w:val="0"/>
                  <w:marBottom w:val="0"/>
                  <w:divBdr>
                    <w:top w:val="none" w:sz="0" w:space="0" w:color="auto"/>
                    <w:left w:val="none" w:sz="0" w:space="0" w:color="auto"/>
                    <w:bottom w:val="none" w:sz="0" w:space="0" w:color="auto"/>
                    <w:right w:val="none" w:sz="0" w:space="0" w:color="auto"/>
                  </w:divBdr>
                </w:div>
              </w:divsChild>
            </w:div>
            <w:div w:id="449710477">
              <w:marLeft w:val="0"/>
              <w:marRight w:val="0"/>
              <w:marTop w:val="0"/>
              <w:marBottom w:val="0"/>
              <w:divBdr>
                <w:top w:val="none" w:sz="0" w:space="0" w:color="auto"/>
                <w:left w:val="none" w:sz="0" w:space="0" w:color="auto"/>
                <w:bottom w:val="none" w:sz="0" w:space="0" w:color="auto"/>
                <w:right w:val="none" w:sz="0" w:space="0" w:color="auto"/>
              </w:divBdr>
              <w:divsChild>
                <w:div w:id="650990438">
                  <w:marLeft w:val="0"/>
                  <w:marRight w:val="0"/>
                  <w:marTop w:val="0"/>
                  <w:marBottom w:val="0"/>
                  <w:divBdr>
                    <w:top w:val="none" w:sz="0" w:space="0" w:color="auto"/>
                    <w:left w:val="none" w:sz="0" w:space="0" w:color="auto"/>
                    <w:bottom w:val="none" w:sz="0" w:space="0" w:color="auto"/>
                    <w:right w:val="none" w:sz="0" w:space="0" w:color="auto"/>
                  </w:divBdr>
                </w:div>
              </w:divsChild>
            </w:div>
            <w:div w:id="519123224">
              <w:marLeft w:val="0"/>
              <w:marRight w:val="0"/>
              <w:marTop w:val="0"/>
              <w:marBottom w:val="0"/>
              <w:divBdr>
                <w:top w:val="none" w:sz="0" w:space="0" w:color="auto"/>
                <w:left w:val="none" w:sz="0" w:space="0" w:color="auto"/>
                <w:bottom w:val="none" w:sz="0" w:space="0" w:color="auto"/>
                <w:right w:val="none" w:sz="0" w:space="0" w:color="auto"/>
              </w:divBdr>
              <w:divsChild>
                <w:div w:id="2333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33675109">
      <w:bodyDiv w:val="1"/>
      <w:marLeft w:val="0"/>
      <w:marRight w:val="0"/>
      <w:marTop w:val="0"/>
      <w:marBottom w:val="0"/>
      <w:divBdr>
        <w:top w:val="none" w:sz="0" w:space="0" w:color="auto"/>
        <w:left w:val="none" w:sz="0" w:space="0" w:color="auto"/>
        <w:bottom w:val="none" w:sz="0" w:space="0" w:color="auto"/>
        <w:right w:val="none" w:sz="0" w:space="0" w:color="auto"/>
      </w:divBdr>
    </w:div>
    <w:div w:id="662322138">
      <w:bodyDiv w:val="1"/>
      <w:marLeft w:val="0"/>
      <w:marRight w:val="0"/>
      <w:marTop w:val="0"/>
      <w:marBottom w:val="0"/>
      <w:divBdr>
        <w:top w:val="none" w:sz="0" w:space="0" w:color="auto"/>
        <w:left w:val="none" w:sz="0" w:space="0" w:color="auto"/>
        <w:bottom w:val="none" w:sz="0" w:space="0" w:color="auto"/>
        <w:right w:val="none" w:sz="0" w:space="0" w:color="auto"/>
      </w:divBdr>
      <w:divsChild>
        <w:div w:id="1287931002">
          <w:marLeft w:val="0"/>
          <w:marRight w:val="0"/>
          <w:marTop w:val="0"/>
          <w:marBottom w:val="0"/>
          <w:divBdr>
            <w:top w:val="none" w:sz="0" w:space="0" w:color="auto"/>
            <w:left w:val="none" w:sz="0" w:space="0" w:color="auto"/>
            <w:bottom w:val="none" w:sz="0" w:space="0" w:color="auto"/>
            <w:right w:val="none" w:sz="0" w:space="0" w:color="auto"/>
          </w:divBdr>
          <w:divsChild>
            <w:div w:id="1052733009">
              <w:marLeft w:val="0"/>
              <w:marRight w:val="0"/>
              <w:marTop w:val="0"/>
              <w:marBottom w:val="0"/>
              <w:divBdr>
                <w:top w:val="none" w:sz="0" w:space="0" w:color="auto"/>
                <w:left w:val="none" w:sz="0" w:space="0" w:color="auto"/>
                <w:bottom w:val="none" w:sz="0" w:space="0" w:color="auto"/>
                <w:right w:val="none" w:sz="0" w:space="0" w:color="auto"/>
              </w:divBdr>
              <w:divsChild>
                <w:div w:id="1168403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600115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029598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1409574">
      <w:bodyDiv w:val="1"/>
      <w:marLeft w:val="0"/>
      <w:marRight w:val="0"/>
      <w:marTop w:val="0"/>
      <w:marBottom w:val="0"/>
      <w:divBdr>
        <w:top w:val="none" w:sz="0" w:space="0" w:color="auto"/>
        <w:left w:val="none" w:sz="0" w:space="0" w:color="auto"/>
        <w:bottom w:val="none" w:sz="0" w:space="0" w:color="auto"/>
        <w:right w:val="none" w:sz="0" w:space="0" w:color="auto"/>
      </w:divBdr>
      <w:divsChild>
        <w:div w:id="569265387">
          <w:marLeft w:val="547"/>
          <w:marRight w:val="0"/>
          <w:marTop w:val="0"/>
          <w:marBottom w:val="0"/>
          <w:divBdr>
            <w:top w:val="none" w:sz="0" w:space="0" w:color="auto"/>
            <w:left w:val="none" w:sz="0" w:space="0" w:color="auto"/>
            <w:bottom w:val="none" w:sz="0" w:space="0" w:color="auto"/>
            <w:right w:val="none" w:sz="0" w:space="0" w:color="auto"/>
          </w:divBdr>
        </w:div>
        <w:div w:id="2051496339">
          <w:marLeft w:val="547"/>
          <w:marRight w:val="0"/>
          <w:marTop w:val="0"/>
          <w:marBottom w:val="0"/>
          <w:divBdr>
            <w:top w:val="none" w:sz="0" w:space="0" w:color="auto"/>
            <w:left w:val="none" w:sz="0" w:space="0" w:color="auto"/>
            <w:bottom w:val="none" w:sz="0" w:space="0" w:color="auto"/>
            <w:right w:val="none" w:sz="0" w:space="0" w:color="auto"/>
          </w:divBdr>
        </w:div>
        <w:div w:id="1210264408">
          <w:marLeft w:val="1166"/>
          <w:marRight w:val="0"/>
          <w:marTop w:val="0"/>
          <w:marBottom w:val="0"/>
          <w:divBdr>
            <w:top w:val="none" w:sz="0" w:space="0" w:color="auto"/>
            <w:left w:val="none" w:sz="0" w:space="0" w:color="auto"/>
            <w:bottom w:val="none" w:sz="0" w:space="0" w:color="auto"/>
            <w:right w:val="none" w:sz="0" w:space="0" w:color="auto"/>
          </w:divBdr>
        </w:div>
        <w:div w:id="141466677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276293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14508780">
      <w:bodyDiv w:val="1"/>
      <w:marLeft w:val="0"/>
      <w:marRight w:val="0"/>
      <w:marTop w:val="0"/>
      <w:marBottom w:val="0"/>
      <w:divBdr>
        <w:top w:val="none" w:sz="0" w:space="0" w:color="auto"/>
        <w:left w:val="none" w:sz="0" w:space="0" w:color="auto"/>
        <w:bottom w:val="none" w:sz="0" w:space="0" w:color="auto"/>
        <w:right w:val="none" w:sz="0" w:space="0" w:color="auto"/>
      </w:divBdr>
      <w:divsChild>
        <w:div w:id="1306664444">
          <w:marLeft w:val="0"/>
          <w:marRight w:val="0"/>
          <w:marTop w:val="0"/>
          <w:marBottom w:val="0"/>
          <w:divBdr>
            <w:top w:val="none" w:sz="0" w:space="0" w:color="auto"/>
            <w:left w:val="none" w:sz="0" w:space="0" w:color="auto"/>
            <w:bottom w:val="none" w:sz="0" w:space="0" w:color="auto"/>
            <w:right w:val="none" w:sz="0" w:space="0" w:color="auto"/>
          </w:divBdr>
          <w:divsChild>
            <w:div w:id="1992127538">
              <w:marLeft w:val="0"/>
              <w:marRight w:val="0"/>
              <w:marTop w:val="0"/>
              <w:marBottom w:val="0"/>
              <w:divBdr>
                <w:top w:val="none" w:sz="0" w:space="0" w:color="auto"/>
                <w:left w:val="none" w:sz="0" w:space="0" w:color="auto"/>
                <w:bottom w:val="none" w:sz="0" w:space="0" w:color="auto"/>
                <w:right w:val="none" w:sz="0" w:space="0" w:color="auto"/>
              </w:divBdr>
              <w:divsChild>
                <w:div w:id="1500850879">
                  <w:marLeft w:val="0"/>
                  <w:marRight w:val="0"/>
                  <w:marTop w:val="0"/>
                  <w:marBottom w:val="0"/>
                  <w:divBdr>
                    <w:top w:val="none" w:sz="0" w:space="0" w:color="auto"/>
                    <w:left w:val="none" w:sz="0" w:space="0" w:color="auto"/>
                    <w:bottom w:val="none" w:sz="0" w:space="0" w:color="auto"/>
                    <w:right w:val="none" w:sz="0" w:space="0" w:color="auto"/>
                  </w:divBdr>
                </w:div>
              </w:divsChild>
            </w:div>
            <w:div w:id="1382167830">
              <w:marLeft w:val="0"/>
              <w:marRight w:val="0"/>
              <w:marTop w:val="0"/>
              <w:marBottom w:val="0"/>
              <w:divBdr>
                <w:top w:val="none" w:sz="0" w:space="0" w:color="auto"/>
                <w:left w:val="none" w:sz="0" w:space="0" w:color="auto"/>
                <w:bottom w:val="none" w:sz="0" w:space="0" w:color="auto"/>
                <w:right w:val="none" w:sz="0" w:space="0" w:color="auto"/>
              </w:divBdr>
              <w:divsChild>
                <w:div w:id="1119378841">
                  <w:marLeft w:val="0"/>
                  <w:marRight w:val="0"/>
                  <w:marTop w:val="0"/>
                  <w:marBottom w:val="0"/>
                  <w:divBdr>
                    <w:top w:val="none" w:sz="0" w:space="0" w:color="auto"/>
                    <w:left w:val="none" w:sz="0" w:space="0" w:color="auto"/>
                    <w:bottom w:val="none" w:sz="0" w:space="0" w:color="auto"/>
                    <w:right w:val="none" w:sz="0" w:space="0" w:color="auto"/>
                  </w:divBdr>
                </w:div>
              </w:divsChild>
            </w:div>
            <w:div w:id="1392926769">
              <w:marLeft w:val="0"/>
              <w:marRight w:val="0"/>
              <w:marTop w:val="0"/>
              <w:marBottom w:val="0"/>
              <w:divBdr>
                <w:top w:val="none" w:sz="0" w:space="0" w:color="auto"/>
                <w:left w:val="none" w:sz="0" w:space="0" w:color="auto"/>
                <w:bottom w:val="none" w:sz="0" w:space="0" w:color="auto"/>
                <w:right w:val="none" w:sz="0" w:space="0" w:color="auto"/>
              </w:divBdr>
              <w:divsChild>
                <w:div w:id="438599067">
                  <w:marLeft w:val="0"/>
                  <w:marRight w:val="0"/>
                  <w:marTop w:val="0"/>
                  <w:marBottom w:val="0"/>
                  <w:divBdr>
                    <w:top w:val="none" w:sz="0" w:space="0" w:color="auto"/>
                    <w:left w:val="none" w:sz="0" w:space="0" w:color="auto"/>
                    <w:bottom w:val="none" w:sz="0" w:space="0" w:color="auto"/>
                    <w:right w:val="none" w:sz="0" w:space="0" w:color="auto"/>
                  </w:divBdr>
                </w:div>
              </w:divsChild>
            </w:div>
            <w:div w:id="536086414">
              <w:marLeft w:val="0"/>
              <w:marRight w:val="0"/>
              <w:marTop w:val="0"/>
              <w:marBottom w:val="0"/>
              <w:divBdr>
                <w:top w:val="none" w:sz="0" w:space="0" w:color="auto"/>
                <w:left w:val="none" w:sz="0" w:space="0" w:color="auto"/>
                <w:bottom w:val="none" w:sz="0" w:space="0" w:color="auto"/>
                <w:right w:val="none" w:sz="0" w:space="0" w:color="auto"/>
              </w:divBdr>
              <w:divsChild>
                <w:div w:id="1360937889">
                  <w:marLeft w:val="0"/>
                  <w:marRight w:val="0"/>
                  <w:marTop w:val="0"/>
                  <w:marBottom w:val="0"/>
                  <w:divBdr>
                    <w:top w:val="none" w:sz="0" w:space="0" w:color="auto"/>
                    <w:left w:val="none" w:sz="0" w:space="0" w:color="auto"/>
                    <w:bottom w:val="none" w:sz="0" w:space="0" w:color="auto"/>
                    <w:right w:val="none" w:sz="0" w:space="0" w:color="auto"/>
                  </w:divBdr>
                </w:div>
              </w:divsChild>
            </w:div>
            <w:div w:id="670716407">
              <w:marLeft w:val="0"/>
              <w:marRight w:val="0"/>
              <w:marTop w:val="0"/>
              <w:marBottom w:val="0"/>
              <w:divBdr>
                <w:top w:val="none" w:sz="0" w:space="0" w:color="auto"/>
                <w:left w:val="none" w:sz="0" w:space="0" w:color="auto"/>
                <w:bottom w:val="none" w:sz="0" w:space="0" w:color="auto"/>
                <w:right w:val="none" w:sz="0" w:space="0" w:color="auto"/>
              </w:divBdr>
              <w:divsChild>
                <w:div w:id="1389762489">
                  <w:marLeft w:val="0"/>
                  <w:marRight w:val="0"/>
                  <w:marTop w:val="0"/>
                  <w:marBottom w:val="0"/>
                  <w:divBdr>
                    <w:top w:val="none" w:sz="0" w:space="0" w:color="auto"/>
                    <w:left w:val="none" w:sz="0" w:space="0" w:color="auto"/>
                    <w:bottom w:val="none" w:sz="0" w:space="0" w:color="auto"/>
                    <w:right w:val="none" w:sz="0" w:space="0" w:color="auto"/>
                  </w:divBdr>
                </w:div>
              </w:divsChild>
            </w:div>
            <w:div w:id="676618821">
              <w:marLeft w:val="0"/>
              <w:marRight w:val="0"/>
              <w:marTop w:val="0"/>
              <w:marBottom w:val="0"/>
              <w:divBdr>
                <w:top w:val="none" w:sz="0" w:space="0" w:color="auto"/>
                <w:left w:val="none" w:sz="0" w:space="0" w:color="auto"/>
                <w:bottom w:val="none" w:sz="0" w:space="0" w:color="auto"/>
                <w:right w:val="none" w:sz="0" w:space="0" w:color="auto"/>
              </w:divBdr>
              <w:divsChild>
                <w:div w:id="386950325">
                  <w:marLeft w:val="0"/>
                  <w:marRight w:val="0"/>
                  <w:marTop w:val="0"/>
                  <w:marBottom w:val="0"/>
                  <w:divBdr>
                    <w:top w:val="none" w:sz="0" w:space="0" w:color="auto"/>
                    <w:left w:val="none" w:sz="0" w:space="0" w:color="auto"/>
                    <w:bottom w:val="none" w:sz="0" w:space="0" w:color="auto"/>
                    <w:right w:val="none" w:sz="0" w:space="0" w:color="auto"/>
                  </w:divBdr>
                </w:div>
              </w:divsChild>
            </w:div>
            <w:div w:id="1669791934">
              <w:marLeft w:val="0"/>
              <w:marRight w:val="0"/>
              <w:marTop w:val="0"/>
              <w:marBottom w:val="0"/>
              <w:divBdr>
                <w:top w:val="none" w:sz="0" w:space="0" w:color="auto"/>
                <w:left w:val="none" w:sz="0" w:space="0" w:color="auto"/>
                <w:bottom w:val="none" w:sz="0" w:space="0" w:color="auto"/>
                <w:right w:val="none" w:sz="0" w:space="0" w:color="auto"/>
              </w:divBdr>
              <w:divsChild>
                <w:div w:id="205338484">
                  <w:marLeft w:val="0"/>
                  <w:marRight w:val="0"/>
                  <w:marTop w:val="0"/>
                  <w:marBottom w:val="0"/>
                  <w:divBdr>
                    <w:top w:val="none" w:sz="0" w:space="0" w:color="auto"/>
                    <w:left w:val="none" w:sz="0" w:space="0" w:color="auto"/>
                    <w:bottom w:val="none" w:sz="0" w:space="0" w:color="auto"/>
                    <w:right w:val="none" w:sz="0" w:space="0" w:color="auto"/>
                  </w:divBdr>
                </w:div>
              </w:divsChild>
            </w:div>
            <w:div w:id="1672753777">
              <w:marLeft w:val="0"/>
              <w:marRight w:val="0"/>
              <w:marTop w:val="0"/>
              <w:marBottom w:val="0"/>
              <w:divBdr>
                <w:top w:val="none" w:sz="0" w:space="0" w:color="auto"/>
                <w:left w:val="none" w:sz="0" w:space="0" w:color="auto"/>
                <w:bottom w:val="none" w:sz="0" w:space="0" w:color="auto"/>
                <w:right w:val="none" w:sz="0" w:space="0" w:color="auto"/>
              </w:divBdr>
              <w:divsChild>
                <w:div w:id="1956134068">
                  <w:marLeft w:val="0"/>
                  <w:marRight w:val="0"/>
                  <w:marTop w:val="0"/>
                  <w:marBottom w:val="0"/>
                  <w:divBdr>
                    <w:top w:val="none" w:sz="0" w:space="0" w:color="auto"/>
                    <w:left w:val="none" w:sz="0" w:space="0" w:color="auto"/>
                    <w:bottom w:val="none" w:sz="0" w:space="0" w:color="auto"/>
                    <w:right w:val="none" w:sz="0" w:space="0" w:color="auto"/>
                  </w:divBdr>
                </w:div>
              </w:divsChild>
            </w:div>
            <w:div w:id="1045910351">
              <w:marLeft w:val="0"/>
              <w:marRight w:val="0"/>
              <w:marTop w:val="0"/>
              <w:marBottom w:val="0"/>
              <w:divBdr>
                <w:top w:val="none" w:sz="0" w:space="0" w:color="auto"/>
                <w:left w:val="none" w:sz="0" w:space="0" w:color="auto"/>
                <w:bottom w:val="none" w:sz="0" w:space="0" w:color="auto"/>
                <w:right w:val="none" w:sz="0" w:space="0" w:color="auto"/>
              </w:divBdr>
              <w:divsChild>
                <w:div w:id="971984009">
                  <w:marLeft w:val="0"/>
                  <w:marRight w:val="0"/>
                  <w:marTop w:val="0"/>
                  <w:marBottom w:val="0"/>
                  <w:divBdr>
                    <w:top w:val="none" w:sz="0" w:space="0" w:color="auto"/>
                    <w:left w:val="none" w:sz="0" w:space="0" w:color="auto"/>
                    <w:bottom w:val="none" w:sz="0" w:space="0" w:color="auto"/>
                    <w:right w:val="none" w:sz="0" w:space="0" w:color="auto"/>
                  </w:divBdr>
                </w:div>
              </w:divsChild>
            </w:div>
            <w:div w:id="1228373326">
              <w:marLeft w:val="0"/>
              <w:marRight w:val="0"/>
              <w:marTop w:val="0"/>
              <w:marBottom w:val="0"/>
              <w:divBdr>
                <w:top w:val="none" w:sz="0" w:space="0" w:color="auto"/>
                <w:left w:val="none" w:sz="0" w:space="0" w:color="auto"/>
                <w:bottom w:val="none" w:sz="0" w:space="0" w:color="auto"/>
                <w:right w:val="none" w:sz="0" w:space="0" w:color="auto"/>
              </w:divBdr>
              <w:divsChild>
                <w:div w:id="467552303">
                  <w:marLeft w:val="0"/>
                  <w:marRight w:val="0"/>
                  <w:marTop w:val="0"/>
                  <w:marBottom w:val="0"/>
                  <w:divBdr>
                    <w:top w:val="none" w:sz="0" w:space="0" w:color="auto"/>
                    <w:left w:val="none" w:sz="0" w:space="0" w:color="auto"/>
                    <w:bottom w:val="none" w:sz="0" w:space="0" w:color="auto"/>
                    <w:right w:val="none" w:sz="0" w:space="0" w:color="auto"/>
                  </w:divBdr>
                </w:div>
              </w:divsChild>
            </w:div>
            <w:div w:id="1832982935">
              <w:marLeft w:val="0"/>
              <w:marRight w:val="0"/>
              <w:marTop w:val="0"/>
              <w:marBottom w:val="0"/>
              <w:divBdr>
                <w:top w:val="none" w:sz="0" w:space="0" w:color="auto"/>
                <w:left w:val="none" w:sz="0" w:space="0" w:color="auto"/>
                <w:bottom w:val="none" w:sz="0" w:space="0" w:color="auto"/>
                <w:right w:val="none" w:sz="0" w:space="0" w:color="auto"/>
              </w:divBdr>
              <w:divsChild>
                <w:div w:id="1060324957">
                  <w:marLeft w:val="0"/>
                  <w:marRight w:val="0"/>
                  <w:marTop w:val="0"/>
                  <w:marBottom w:val="0"/>
                  <w:divBdr>
                    <w:top w:val="none" w:sz="0" w:space="0" w:color="auto"/>
                    <w:left w:val="none" w:sz="0" w:space="0" w:color="auto"/>
                    <w:bottom w:val="none" w:sz="0" w:space="0" w:color="auto"/>
                    <w:right w:val="none" w:sz="0" w:space="0" w:color="auto"/>
                  </w:divBdr>
                </w:div>
              </w:divsChild>
            </w:div>
            <w:div w:id="1074669557">
              <w:marLeft w:val="0"/>
              <w:marRight w:val="0"/>
              <w:marTop w:val="0"/>
              <w:marBottom w:val="0"/>
              <w:divBdr>
                <w:top w:val="none" w:sz="0" w:space="0" w:color="auto"/>
                <w:left w:val="none" w:sz="0" w:space="0" w:color="auto"/>
                <w:bottom w:val="none" w:sz="0" w:space="0" w:color="auto"/>
                <w:right w:val="none" w:sz="0" w:space="0" w:color="auto"/>
              </w:divBdr>
              <w:divsChild>
                <w:div w:id="1207836963">
                  <w:marLeft w:val="0"/>
                  <w:marRight w:val="0"/>
                  <w:marTop w:val="0"/>
                  <w:marBottom w:val="0"/>
                  <w:divBdr>
                    <w:top w:val="none" w:sz="0" w:space="0" w:color="auto"/>
                    <w:left w:val="none" w:sz="0" w:space="0" w:color="auto"/>
                    <w:bottom w:val="none" w:sz="0" w:space="0" w:color="auto"/>
                    <w:right w:val="none" w:sz="0" w:space="0" w:color="auto"/>
                  </w:divBdr>
                </w:div>
              </w:divsChild>
            </w:div>
            <w:div w:id="1097018522">
              <w:marLeft w:val="0"/>
              <w:marRight w:val="0"/>
              <w:marTop w:val="0"/>
              <w:marBottom w:val="0"/>
              <w:divBdr>
                <w:top w:val="none" w:sz="0" w:space="0" w:color="auto"/>
                <w:left w:val="none" w:sz="0" w:space="0" w:color="auto"/>
                <w:bottom w:val="none" w:sz="0" w:space="0" w:color="auto"/>
                <w:right w:val="none" w:sz="0" w:space="0" w:color="auto"/>
              </w:divBdr>
              <w:divsChild>
                <w:div w:id="2077580125">
                  <w:marLeft w:val="0"/>
                  <w:marRight w:val="0"/>
                  <w:marTop w:val="0"/>
                  <w:marBottom w:val="0"/>
                  <w:divBdr>
                    <w:top w:val="none" w:sz="0" w:space="0" w:color="auto"/>
                    <w:left w:val="none" w:sz="0" w:space="0" w:color="auto"/>
                    <w:bottom w:val="none" w:sz="0" w:space="0" w:color="auto"/>
                    <w:right w:val="none" w:sz="0" w:space="0" w:color="auto"/>
                  </w:divBdr>
                </w:div>
                <w:div w:id="847057718">
                  <w:marLeft w:val="0"/>
                  <w:marRight w:val="0"/>
                  <w:marTop w:val="0"/>
                  <w:marBottom w:val="0"/>
                  <w:divBdr>
                    <w:top w:val="none" w:sz="0" w:space="0" w:color="auto"/>
                    <w:left w:val="none" w:sz="0" w:space="0" w:color="auto"/>
                    <w:bottom w:val="none" w:sz="0" w:space="0" w:color="auto"/>
                    <w:right w:val="none" w:sz="0" w:space="0" w:color="auto"/>
                  </w:divBdr>
                </w:div>
                <w:div w:id="438911681">
                  <w:marLeft w:val="0"/>
                  <w:marRight w:val="0"/>
                  <w:marTop w:val="0"/>
                  <w:marBottom w:val="0"/>
                  <w:divBdr>
                    <w:top w:val="none" w:sz="0" w:space="0" w:color="auto"/>
                    <w:left w:val="none" w:sz="0" w:space="0" w:color="auto"/>
                    <w:bottom w:val="none" w:sz="0" w:space="0" w:color="auto"/>
                    <w:right w:val="none" w:sz="0" w:space="0" w:color="auto"/>
                  </w:divBdr>
                </w:div>
                <w:div w:id="103966218">
                  <w:marLeft w:val="0"/>
                  <w:marRight w:val="0"/>
                  <w:marTop w:val="0"/>
                  <w:marBottom w:val="0"/>
                  <w:divBdr>
                    <w:top w:val="none" w:sz="0" w:space="0" w:color="auto"/>
                    <w:left w:val="none" w:sz="0" w:space="0" w:color="auto"/>
                    <w:bottom w:val="none" w:sz="0" w:space="0" w:color="auto"/>
                    <w:right w:val="none" w:sz="0" w:space="0" w:color="auto"/>
                  </w:divBdr>
                </w:div>
              </w:divsChild>
            </w:div>
            <w:div w:id="1925456280">
              <w:marLeft w:val="0"/>
              <w:marRight w:val="0"/>
              <w:marTop w:val="0"/>
              <w:marBottom w:val="0"/>
              <w:divBdr>
                <w:top w:val="none" w:sz="0" w:space="0" w:color="auto"/>
                <w:left w:val="none" w:sz="0" w:space="0" w:color="auto"/>
                <w:bottom w:val="none" w:sz="0" w:space="0" w:color="auto"/>
                <w:right w:val="none" w:sz="0" w:space="0" w:color="auto"/>
              </w:divBdr>
              <w:divsChild>
                <w:div w:id="909533579">
                  <w:marLeft w:val="0"/>
                  <w:marRight w:val="0"/>
                  <w:marTop w:val="0"/>
                  <w:marBottom w:val="0"/>
                  <w:divBdr>
                    <w:top w:val="none" w:sz="0" w:space="0" w:color="auto"/>
                    <w:left w:val="none" w:sz="0" w:space="0" w:color="auto"/>
                    <w:bottom w:val="none" w:sz="0" w:space="0" w:color="auto"/>
                    <w:right w:val="none" w:sz="0" w:space="0" w:color="auto"/>
                  </w:divBdr>
                </w:div>
                <w:div w:id="1082680399">
                  <w:marLeft w:val="0"/>
                  <w:marRight w:val="0"/>
                  <w:marTop w:val="0"/>
                  <w:marBottom w:val="0"/>
                  <w:divBdr>
                    <w:top w:val="none" w:sz="0" w:space="0" w:color="auto"/>
                    <w:left w:val="none" w:sz="0" w:space="0" w:color="auto"/>
                    <w:bottom w:val="none" w:sz="0" w:space="0" w:color="auto"/>
                    <w:right w:val="none" w:sz="0" w:space="0" w:color="auto"/>
                  </w:divBdr>
                </w:div>
                <w:div w:id="1413350820">
                  <w:marLeft w:val="0"/>
                  <w:marRight w:val="0"/>
                  <w:marTop w:val="0"/>
                  <w:marBottom w:val="0"/>
                  <w:divBdr>
                    <w:top w:val="none" w:sz="0" w:space="0" w:color="auto"/>
                    <w:left w:val="none" w:sz="0" w:space="0" w:color="auto"/>
                    <w:bottom w:val="none" w:sz="0" w:space="0" w:color="auto"/>
                    <w:right w:val="none" w:sz="0" w:space="0" w:color="auto"/>
                  </w:divBdr>
                </w:div>
                <w:div w:id="1759908745">
                  <w:marLeft w:val="0"/>
                  <w:marRight w:val="0"/>
                  <w:marTop w:val="0"/>
                  <w:marBottom w:val="0"/>
                  <w:divBdr>
                    <w:top w:val="none" w:sz="0" w:space="0" w:color="auto"/>
                    <w:left w:val="none" w:sz="0" w:space="0" w:color="auto"/>
                    <w:bottom w:val="none" w:sz="0" w:space="0" w:color="auto"/>
                    <w:right w:val="none" w:sz="0" w:space="0" w:color="auto"/>
                  </w:divBdr>
                </w:div>
                <w:div w:id="80025318">
                  <w:marLeft w:val="0"/>
                  <w:marRight w:val="0"/>
                  <w:marTop w:val="0"/>
                  <w:marBottom w:val="0"/>
                  <w:divBdr>
                    <w:top w:val="none" w:sz="0" w:space="0" w:color="auto"/>
                    <w:left w:val="none" w:sz="0" w:space="0" w:color="auto"/>
                    <w:bottom w:val="none" w:sz="0" w:space="0" w:color="auto"/>
                    <w:right w:val="none" w:sz="0" w:space="0" w:color="auto"/>
                  </w:divBdr>
                </w:div>
              </w:divsChild>
            </w:div>
            <w:div w:id="837771402">
              <w:marLeft w:val="0"/>
              <w:marRight w:val="0"/>
              <w:marTop w:val="0"/>
              <w:marBottom w:val="0"/>
              <w:divBdr>
                <w:top w:val="none" w:sz="0" w:space="0" w:color="auto"/>
                <w:left w:val="none" w:sz="0" w:space="0" w:color="auto"/>
                <w:bottom w:val="none" w:sz="0" w:space="0" w:color="auto"/>
                <w:right w:val="none" w:sz="0" w:space="0" w:color="auto"/>
              </w:divBdr>
              <w:divsChild>
                <w:div w:id="1264538397">
                  <w:marLeft w:val="0"/>
                  <w:marRight w:val="0"/>
                  <w:marTop w:val="0"/>
                  <w:marBottom w:val="0"/>
                  <w:divBdr>
                    <w:top w:val="none" w:sz="0" w:space="0" w:color="auto"/>
                    <w:left w:val="none" w:sz="0" w:space="0" w:color="auto"/>
                    <w:bottom w:val="none" w:sz="0" w:space="0" w:color="auto"/>
                    <w:right w:val="none" w:sz="0" w:space="0" w:color="auto"/>
                  </w:divBdr>
                </w:div>
              </w:divsChild>
            </w:div>
            <w:div w:id="1672826883">
              <w:marLeft w:val="0"/>
              <w:marRight w:val="0"/>
              <w:marTop w:val="0"/>
              <w:marBottom w:val="0"/>
              <w:divBdr>
                <w:top w:val="none" w:sz="0" w:space="0" w:color="auto"/>
                <w:left w:val="none" w:sz="0" w:space="0" w:color="auto"/>
                <w:bottom w:val="none" w:sz="0" w:space="0" w:color="auto"/>
                <w:right w:val="none" w:sz="0" w:space="0" w:color="auto"/>
              </w:divBdr>
              <w:divsChild>
                <w:div w:id="564997609">
                  <w:marLeft w:val="0"/>
                  <w:marRight w:val="0"/>
                  <w:marTop w:val="0"/>
                  <w:marBottom w:val="0"/>
                  <w:divBdr>
                    <w:top w:val="none" w:sz="0" w:space="0" w:color="auto"/>
                    <w:left w:val="none" w:sz="0" w:space="0" w:color="auto"/>
                    <w:bottom w:val="none" w:sz="0" w:space="0" w:color="auto"/>
                    <w:right w:val="none" w:sz="0" w:space="0" w:color="auto"/>
                  </w:divBdr>
                </w:div>
              </w:divsChild>
            </w:div>
            <w:div w:id="246155913">
              <w:marLeft w:val="0"/>
              <w:marRight w:val="0"/>
              <w:marTop w:val="0"/>
              <w:marBottom w:val="0"/>
              <w:divBdr>
                <w:top w:val="none" w:sz="0" w:space="0" w:color="auto"/>
                <w:left w:val="none" w:sz="0" w:space="0" w:color="auto"/>
                <w:bottom w:val="none" w:sz="0" w:space="0" w:color="auto"/>
                <w:right w:val="none" w:sz="0" w:space="0" w:color="auto"/>
              </w:divBdr>
              <w:divsChild>
                <w:div w:id="860779889">
                  <w:marLeft w:val="0"/>
                  <w:marRight w:val="0"/>
                  <w:marTop w:val="0"/>
                  <w:marBottom w:val="0"/>
                  <w:divBdr>
                    <w:top w:val="none" w:sz="0" w:space="0" w:color="auto"/>
                    <w:left w:val="none" w:sz="0" w:space="0" w:color="auto"/>
                    <w:bottom w:val="none" w:sz="0" w:space="0" w:color="auto"/>
                    <w:right w:val="none" w:sz="0" w:space="0" w:color="auto"/>
                  </w:divBdr>
                </w:div>
              </w:divsChild>
            </w:div>
            <w:div w:id="1862428461">
              <w:marLeft w:val="0"/>
              <w:marRight w:val="0"/>
              <w:marTop w:val="0"/>
              <w:marBottom w:val="0"/>
              <w:divBdr>
                <w:top w:val="none" w:sz="0" w:space="0" w:color="auto"/>
                <w:left w:val="none" w:sz="0" w:space="0" w:color="auto"/>
                <w:bottom w:val="none" w:sz="0" w:space="0" w:color="auto"/>
                <w:right w:val="none" w:sz="0" w:space="0" w:color="auto"/>
              </w:divBdr>
              <w:divsChild>
                <w:div w:id="799766359">
                  <w:marLeft w:val="0"/>
                  <w:marRight w:val="0"/>
                  <w:marTop w:val="0"/>
                  <w:marBottom w:val="0"/>
                  <w:divBdr>
                    <w:top w:val="none" w:sz="0" w:space="0" w:color="auto"/>
                    <w:left w:val="none" w:sz="0" w:space="0" w:color="auto"/>
                    <w:bottom w:val="none" w:sz="0" w:space="0" w:color="auto"/>
                    <w:right w:val="none" w:sz="0" w:space="0" w:color="auto"/>
                  </w:divBdr>
                </w:div>
              </w:divsChild>
            </w:div>
            <w:div w:id="953515560">
              <w:marLeft w:val="0"/>
              <w:marRight w:val="0"/>
              <w:marTop w:val="0"/>
              <w:marBottom w:val="0"/>
              <w:divBdr>
                <w:top w:val="none" w:sz="0" w:space="0" w:color="auto"/>
                <w:left w:val="none" w:sz="0" w:space="0" w:color="auto"/>
                <w:bottom w:val="none" w:sz="0" w:space="0" w:color="auto"/>
                <w:right w:val="none" w:sz="0" w:space="0" w:color="auto"/>
              </w:divBdr>
              <w:divsChild>
                <w:div w:id="1520312043">
                  <w:marLeft w:val="0"/>
                  <w:marRight w:val="0"/>
                  <w:marTop w:val="0"/>
                  <w:marBottom w:val="0"/>
                  <w:divBdr>
                    <w:top w:val="none" w:sz="0" w:space="0" w:color="auto"/>
                    <w:left w:val="none" w:sz="0" w:space="0" w:color="auto"/>
                    <w:bottom w:val="none" w:sz="0" w:space="0" w:color="auto"/>
                    <w:right w:val="none" w:sz="0" w:space="0" w:color="auto"/>
                  </w:divBdr>
                </w:div>
              </w:divsChild>
            </w:div>
            <w:div w:id="940264881">
              <w:marLeft w:val="0"/>
              <w:marRight w:val="0"/>
              <w:marTop w:val="0"/>
              <w:marBottom w:val="0"/>
              <w:divBdr>
                <w:top w:val="none" w:sz="0" w:space="0" w:color="auto"/>
                <w:left w:val="none" w:sz="0" w:space="0" w:color="auto"/>
                <w:bottom w:val="none" w:sz="0" w:space="0" w:color="auto"/>
                <w:right w:val="none" w:sz="0" w:space="0" w:color="auto"/>
              </w:divBdr>
              <w:divsChild>
                <w:div w:id="1736051634">
                  <w:marLeft w:val="0"/>
                  <w:marRight w:val="0"/>
                  <w:marTop w:val="0"/>
                  <w:marBottom w:val="0"/>
                  <w:divBdr>
                    <w:top w:val="none" w:sz="0" w:space="0" w:color="auto"/>
                    <w:left w:val="none" w:sz="0" w:space="0" w:color="auto"/>
                    <w:bottom w:val="none" w:sz="0" w:space="0" w:color="auto"/>
                    <w:right w:val="none" w:sz="0" w:space="0" w:color="auto"/>
                  </w:divBdr>
                </w:div>
              </w:divsChild>
            </w:div>
            <w:div w:id="104010191">
              <w:marLeft w:val="0"/>
              <w:marRight w:val="0"/>
              <w:marTop w:val="0"/>
              <w:marBottom w:val="0"/>
              <w:divBdr>
                <w:top w:val="none" w:sz="0" w:space="0" w:color="auto"/>
                <w:left w:val="none" w:sz="0" w:space="0" w:color="auto"/>
                <w:bottom w:val="none" w:sz="0" w:space="0" w:color="auto"/>
                <w:right w:val="none" w:sz="0" w:space="0" w:color="auto"/>
              </w:divBdr>
              <w:divsChild>
                <w:div w:id="575752454">
                  <w:marLeft w:val="0"/>
                  <w:marRight w:val="0"/>
                  <w:marTop w:val="0"/>
                  <w:marBottom w:val="0"/>
                  <w:divBdr>
                    <w:top w:val="none" w:sz="0" w:space="0" w:color="auto"/>
                    <w:left w:val="none" w:sz="0" w:space="0" w:color="auto"/>
                    <w:bottom w:val="none" w:sz="0" w:space="0" w:color="auto"/>
                    <w:right w:val="none" w:sz="0" w:space="0" w:color="auto"/>
                  </w:divBdr>
                </w:div>
              </w:divsChild>
            </w:div>
            <w:div w:id="985204463">
              <w:marLeft w:val="0"/>
              <w:marRight w:val="0"/>
              <w:marTop w:val="0"/>
              <w:marBottom w:val="0"/>
              <w:divBdr>
                <w:top w:val="none" w:sz="0" w:space="0" w:color="auto"/>
                <w:left w:val="none" w:sz="0" w:space="0" w:color="auto"/>
                <w:bottom w:val="none" w:sz="0" w:space="0" w:color="auto"/>
                <w:right w:val="none" w:sz="0" w:space="0" w:color="auto"/>
              </w:divBdr>
              <w:divsChild>
                <w:div w:id="920063612">
                  <w:marLeft w:val="0"/>
                  <w:marRight w:val="0"/>
                  <w:marTop w:val="0"/>
                  <w:marBottom w:val="0"/>
                  <w:divBdr>
                    <w:top w:val="none" w:sz="0" w:space="0" w:color="auto"/>
                    <w:left w:val="none" w:sz="0" w:space="0" w:color="auto"/>
                    <w:bottom w:val="none" w:sz="0" w:space="0" w:color="auto"/>
                    <w:right w:val="none" w:sz="0" w:space="0" w:color="auto"/>
                  </w:divBdr>
                </w:div>
              </w:divsChild>
            </w:div>
            <w:div w:id="447773584">
              <w:marLeft w:val="0"/>
              <w:marRight w:val="0"/>
              <w:marTop w:val="0"/>
              <w:marBottom w:val="0"/>
              <w:divBdr>
                <w:top w:val="none" w:sz="0" w:space="0" w:color="auto"/>
                <w:left w:val="none" w:sz="0" w:space="0" w:color="auto"/>
                <w:bottom w:val="none" w:sz="0" w:space="0" w:color="auto"/>
                <w:right w:val="none" w:sz="0" w:space="0" w:color="auto"/>
              </w:divBdr>
              <w:divsChild>
                <w:div w:id="26152087">
                  <w:marLeft w:val="0"/>
                  <w:marRight w:val="0"/>
                  <w:marTop w:val="0"/>
                  <w:marBottom w:val="0"/>
                  <w:divBdr>
                    <w:top w:val="none" w:sz="0" w:space="0" w:color="auto"/>
                    <w:left w:val="none" w:sz="0" w:space="0" w:color="auto"/>
                    <w:bottom w:val="none" w:sz="0" w:space="0" w:color="auto"/>
                    <w:right w:val="none" w:sz="0" w:space="0" w:color="auto"/>
                  </w:divBdr>
                </w:div>
              </w:divsChild>
            </w:div>
            <w:div w:id="83187467">
              <w:marLeft w:val="0"/>
              <w:marRight w:val="0"/>
              <w:marTop w:val="0"/>
              <w:marBottom w:val="0"/>
              <w:divBdr>
                <w:top w:val="none" w:sz="0" w:space="0" w:color="auto"/>
                <w:left w:val="none" w:sz="0" w:space="0" w:color="auto"/>
                <w:bottom w:val="none" w:sz="0" w:space="0" w:color="auto"/>
                <w:right w:val="none" w:sz="0" w:space="0" w:color="auto"/>
              </w:divBdr>
              <w:divsChild>
                <w:div w:id="2045404180">
                  <w:marLeft w:val="0"/>
                  <w:marRight w:val="0"/>
                  <w:marTop w:val="0"/>
                  <w:marBottom w:val="0"/>
                  <w:divBdr>
                    <w:top w:val="none" w:sz="0" w:space="0" w:color="auto"/>
                    <w:left w:val="none" w:sz="0" w:space="0" w:color="auto"/>
                    <w:bottom w:val="none" w:sz="0" w:space="0" w:color="auto"/>
                    <w:right w:val="none" w:sz="0" w:space="0" w:color="auto"/>
                  </w:divBdr>
                </w:div>
              </w:divsChild>
            </w:div>
            <w:div w:id="114641603">
              <w:marLeft w:val="0"/>
              <w:marRight w:val="0"/>
              <w:marTop w:val="0"/>
              <w:marBottom w:val="0"/>
              <w:divBdr>
                <w:top w:val="none" w:sz="0" w:space="0" w:color="auto"/>
                <w:left w:val="none" w:sz="0" w:space="0" w:color="auto"/>
                <w:bottom w:val="none" w:sz="0" w:space="0" w:color="auto"/>
                <w:right w:val="none" w:sz="0" w:space="0" w:color="auto"/>
              </w:divBdr>
              <w:divsChild>
                <w:div w:id="1692032234">
                  <w:marLeft w:val="0"/>
                  <w:marRight w:val="0"/>
                  <w:marTop w:val="0"/>
                  <w:marBottom w:val="0"/>
                  <w:divBdr>
                    <w:top w:val="none" w:sz="0" w:space="0" w:color="auto"/>
                    <w:left w:val="none" w:sz="0" w:space="0" w:color="auto"/>
                    <w:bottom w:val="none" w:sz="0" w:space="0" w:color="auto"/>
                    <w:right w:val="none" w:sz="0" w:space="0" w:color="auto"/>
                  </w:divBdr>
                </w:div>
                <w:div w:id="545214093">
                  <w:marLeft w:val="0"/>
                  <w:marRight w:val="0"/>
                  <w:marTop w:val="0"/>
                  <w:marBottom w:val="0"/>
                  <w:divBdr>
                    <w:top w:val="none" w:sz="0" w:space="0" w:color="auto"/>
                    <w:left w:val="none" w:sz="0" w:space="0" w:color="auto"/>
                    <w:bottom w:val="none" w:sz="0" w:space="0" w:color="auto"/>
                    <w:right w:val="none" w:sz="0" w:space="0" w:color="auto"/>
                  </w:divBdr>
                </w:div>
              </w:divsChild>
            </w:div>
            <w:div w:id="821772713">
              <w:marLeft w:val="0"/>
              <w:marRight w:val="0"/>
              <w:marTop w:val="0"/>
              <w:marBottom w:val="0"/>
              <w:divBdr>
                <w:top w:val="none" w:sz="0" w:space="0" w:color="auto"/>
                <w:left w:val="none" w:sz="0" w:space="0" w:color="auto"/>
                <w:bottom w:val="none" w:sz="0" w:space="0" w:color="auto"/>
                <w:right w:val="none" w:sz="0" w:space="0" w:color="auto"/>
              </w:divBdr>
              <w:divsChild>
                <w:div w:id="1256983487">
                  <w:marLeft w:val="0"/>
                  <w:marRight w:val="0"/>
                  <w:marTop w:val="0"/>
                  <w:marBottom w:val="0"/>
                  <w:divBdr>
                    <w:top w:val="none" w:sz="0" w:space="0" w:color="auto"/>
                    <w:left w:val="none" w:sz="0" w:space="0" w:color="auto"/>
                    <w:bottom w:val="none" w:sz="0" w:space="0" w:color="auto"/>
                    <w:right w:val="none" w:sz="0" w:space="0" w:color="auto"/>
                  </w:divBdr>
                </w:div>
                <w:div w:id="900097019">
                  <w:marLeft w:val="0"/>
                  <w:marRight w:val="0"/>
                  <w:marTop w:val="0"/>
                  <w:marBottom w:val="0"/>
                  <w:divBdr>
                    <w:top w:val="none" w:sz="0" w:space="0" w:color="auto"/>
                    <w:left w:val="none" w:sz="0" w:space="0" w:color="auto"/>
                    <w:bottom w:val="none" w:sz="0" w:space="0" w:color="auto"/>
                    <w:right w:val="none" w:sz="0" w:space="0" w:color="auto"/>
                  </w:divBdr>
                </w:div>
              </w:divsChild>
            </w:div>
            <w:div w:id="1232036831">
              <w:marLeft w:val="0"/>
              <w:marRight w:val="0"/>
              <w:marTop w:val="0"/>
              <w:marBottom w:val="0"/>
              <w:divBdr>
                <w:top w:val="none" w:sz="0" w:space="0" w:color="auto"/>
                <w:left w:val="none" w:sz="0" w:space="0" w:color="auto"/>
                <w:bottom w:val="none" w:sz="0" w:space="0" w:color="auto"/>
                <w:right w:val="none" w:sz="0" w:space="0" w:color="auto"/>
              </w:divBdr>
              <w:divsChild>
                <w:div w:id="2145803292">
                  <w:marLeft w:val="0"/>
                  <w:marRight w:val="0"/>
                  <w:marTop w:val="0"/>
                  <w:marBottom w:val="0"/>
                  <w:divBdr>
                    <w:top w:val="none" w:sz="0" w:space="0" w:color="auto"/>
                    <w:left w:val="none" w:sz="0" w:space="0" w:color="auto"/>
                    <w:bottom w:val="none" w:sz="0" w:space="0" w:color="auto"/>
                    <w:right w:val="none" w:sz="0" w:space="0" w:color="auto"/>
                  </w:divBdr>
                </w:div>
              </w:divsChild>
            </w:div>
            <w:div w:id="719861422">
              <w:marLeft w:val="0"/>
              <w:marRight w:val="0"/>
              <w:marTop w:val="0"/>
              <w:marBottom w:val="0"/>
              <w:divBdr>
                <w:top w:val="none" w:sz="0" w:space="0" w:color="auto"/>
                <w:left w:val="none" w:sz="0" w:space="0" w:color="auto"/>
                <w:bottom w:val="none" w:sz="0" w:space="0" w:color="auto"/>
                <w:right w:val="none" w:sz="0" w:space="0" w:color="auto"/>
              </w:divBdr>
              <w:divsChild>
                <w:div w:id="95712842">
                  <w:marLeft w:val="0"/>
                  <w:marRight w:val="0"/>
                  <w:marTop w:val="0"/>
                  <w:marBottom w:val="0"/>
                  <w:divBdr>
                    <w:top w:val="none" w:sz="0" w:space="0" w:color="auto"/>
                    <w:left w:val="none" w:sz="0" w:space="0" w:color="auto"/>
                    <w:bottom w:val="none" w:sz="0" w:space="0" w:color="auto"/>
                    <w:right w:val="none" w:sz="0" w:space="0" w:color="auto"/>
                  </w:divBdr>
                </w:div>
              </w:divsChild>
            </w:div>
            <w:div w:id="1183127387">
              <w:marLeft w:val="0"/>
              <w:marRight w:val="0"/>
              <w:marTop w:val="0"/>
              <w:marBottom w:val="0"/>
              <w:divBdr>
                <w:top w:val="none" w:sz="0" w:space="0" w:color="auto"/>
                <w:left w:val="none" w:sz="0" w:space="0" w:color="auto"/>
                <w:bottom w:val="none" w:sz="0" w:space="0" w:color="auto"/>
                <w:right w:val="none" w:sz="0" w:space="0" w:color="auto"/>
              </w:divBdr>
              <w:divsChild>
                <w:div w:id="1379234883">
                  <w:marLeft w:val="0"/>
                  <w:marRight w:val="0"/>
                  <w:marTop w:val="0"/>
                  <w:marBottom w:val="0"/>
                  <w:divBdr>
                    <w:top w:val="none" w:sz="0" w:space="0" w:color="auto"/>
                    <w:left w:val="none" w:sz="0" w:space="0" w:color="auto"/>
                    <w:bottom w:val="none" w:sz="0" w:space="0" w:color="auto"/>
                    <w:right w:val="none" w:sz="0" w:space="0" w:color="auto"/>
                  </w:divBdr>
                </w:div>
              </w:divsChild>
            </w:div>
            <w:div w:id="411778798">
              <w:marLeft w:val="0"/>
              <w:marRight w:val="0"/>
              <w:marTop w:val="0"/>
              <w:marBottom w:val="0"/>
              <w:divBdr>
                <w:top w:val="none" w:sz="0" w:space="0" w:color="auto"/>
                <w:left w:val="none" w:sz="0" w:space="0" w:color="auto"/>
                <w:bottom w:val="none" w:sz="0" w:space="0" w:color="auto"/>
                <w:right w:val="none" w:sz="0" w:space="0" w:color="auto"/>
              </w:divBdr>
              <w:divsChild>
                <w:div w:id="521166218">
                  <w:marLeft w:val="0"/>
                  <w:marRight w:val="0"/>
                  <w:marTop w:val="0"/>
                  <w:marBottom w:val="0"/>
                  <w:divBdr>
                    <w:top w:val="none" w:sz="0" w:space="0" w:color="auto"/>
                    <w:left w:val="none" w:sz="0" w:space="0" w:color="auto"/>
                    <w:bottom w:val="none" w:sz="0" w:space="0" w:color="auto"/>
                    <w:right w:val="none" w:sz="0" w:space="0" w:color="auto"/>
                  </w:divBdr>
                </w:div>
              </w:divsChild>
            </w:div>
            <w:div w:id="1890994893">
              <w:marLeft w:val="0"/>
              <w:marRight w:val="0"/>
              <w:marTop w:val="0"/>
              <w:marBottom w:val="0"/>
              <w:divBdr>
                <w:top w:val="none" w:sz="0" w:space="0" w:color="auto"/>
                <w:left w:val="none" w:sz="0" w:space="0" w:color="auto"/>
                <w:bottom w:val="none" w:sz="0" w:space="0" w:color="auto"/>
                <w:right w:val="none" w:sz="0" w:space="0" w:color="auto"/>
              </w:divBdr>
              <w:divsChild>
                <w:div w:id="955060158">
                  <w:marLeft w:val="0"/>
                  <w:marRight w:val="0"/>
                  <w:marTop w:val="0"/>
                  <w:marBottom w:val="0"/>
                  <w:divBdr>
                    <w:top w:val="none" w:sz="0" w:space="0" w:color="auto"/>
                    <w:left w:val="none" w:sz="0" w:space="0" w:color="auto"/>
                    <w:bottom w:val="none" w:sz="0" w:space="0" w:color="auto"/>
                    <w:right w:val="none" w:sz="0" w:space="0" w:color="auto"/>
                  </w:divBdr>
                </w:div>
              </w:divsChild>
            </w:div>
            <w:div w:id="1495102632">
              <w:marLeft w:val="0"/>
              <w:marRight w:val="0"/>
              <w:marTop w:val="0"/>
              <w:marBottom w:val="0"/>
              <w:divBdr>
                <w:top w:val="none" w:sz="0" w:space="0" w:color="auto"/>
                <w:left w:val="none" w:sz="0" w:space="0" w:color="auto"/>
                <w:bottom w:val="none" w:sz="0" w:space="0" w:color="auto"/>
                <w:right w:val="none" w:sz="0" w:space="0" w:color="auto"/>
              </w:divBdr>
              <w:divsChild>
                <w:div w:id="716516691">
                  <w:marLeft w:val="0"/>
                  <w:marRight w:val="0"/>
                  <w:marTop w:val="0"/>
                  <w:marBottom w:val="0"/>
                  <w:divBdr>
                    <w:top w:val="none" w:sz="0" w:space="0" w:color="auto"/>
                    <w:left w:val="none" w:sz="0" w:space="0" w:color="auto"/>
                    <w:bottom w:val="none" w:sz="0" w:space="0" w:color="auto"/>
                    <w:right w:val="none" w:sz="0" w:space="0" w:color="auto"/>
                  </w:divBdr>
                </w:div>
              </w:divsChild>
            </w:div>
            <w:div w:id="160856068">
              <w:marLeft w:val="0"/>
              <w:marRight w:val="0"/>
              <w:marTop w:val="0"/>
              <w:marBottom w:val="0"/>
              <w:divBdr>
                <w:top w:val="none" w:sz="0" w:space="0" w:color="auto"/>
                <w:left w:val="none" w:sz="0" w:space="0" w:color="auto"/>
                <w:bottom w:val="none" w:sz="0" w:space="0" w:color="auto"/>
                <w:right w:val="none" w:sz="0" w:space="0" w:color="auto"/>
              </w:divBdr>
              <w:divsChild>
                <w:div w:id="2122647579">
                  <w:marLeft w:val="0"/>
                  <w:marRight w:val="0"/>
                  <w:marTop w:val="0"/>
                  <w:marBottom w:val="0"/>
                  <w:divBdr>
                    <w:top w:val="none" w:sz="0" w:space="0" w:color="auto"/>
                    <w:left w:val="none" w:sz="0" w:space="0" w:color="auto"/>
                    <w:bottom w:val="none" w:sz="0" w:space="0" w:color="auto"/>
                    <w:right w:val="none" w:sz="0" w:space="0" w:color="auto"/>
                  </w:divBdr>
                </w:div>
              </w:divsChild>
            </w:div>
            <w:div w:id="1409616441">
              <w:marLeft w:val="0"/>
              <w:marRight w:val="0"/>
              <w:marTop w:val="0"/>
              <w:marBottom w:val="0"/>
              <w:divBdr>
                <w:top w:val="none" w:sz="0" w:space="0" w:color="auto"/>
                <w:left w:val="none" w:sz="0" w:space="0" w:color="auto"/>
                <w:bottom w:val="none" w:sz="0" w:space="0" w:color="auto"/>
                <w:right w:val="none" w:sz="0" w:space="0" w:color="auto"/>
              </w:divBdr>
              <w:divsChild>
                <w:div w:id="1850100540">
                  <w:marLeft w:val="0"/>
                  <w:marRight w:val="0"/>
                  <w:marTop w:val="0"/>
                  <w:marBottom w:val="0"/>
                  <w:divBdr>
                    <w:top w:val="none" w:sz="0" w:space="0" w:color="auto"/>
                    <w:left w:val="none" w:sz="0" w:space="0" w:color="auto"/>
                    <w:bottom w:val="none" w:sz="0" w:space="0" w:color="auto"/>
                    <w:right w:val="none" w:sz="0" w:space="0" w:color="auto"/>
                  </w:divBdr>
                </w:div>
              </w:divsChild>
            </w:div>
            <w:div w:id="221185035">
              <w:marLeft w:val="0"/>
              <w:marRight w:val="0"/>
              <w:marTop w:val="0"/>
              <w:marBottom w:val="0"/>
              <w:divBdr>
                <w:top w:val="none" w:sz="0" w:space="0" w:color="auto"/>
                <w:left w:val="none" w:sz="0" w:space="0" w:color="auto"/>
                <w:bottom w:val="none" w:sz="0" w:space="0" w:color="auto"/>
                <w:right w:val="none" w:sz="0" w:space="0" w:color="auto"/>
              </w:divBdr>
              <w:divsChild>
                <w:div w:id="809860565">
                  <w:marLeft w:val="0"/>
                  <w:marRight w:val="0"/>
                  <w:marTop w:val="0"/>
                  <w:marBottom w:val="0"/>
                  <w:divBdr>
                    <w:top w:val="none" w:sz="0" w:space="0" w:color="auto"/>
                    <w:left w:val="none" w:sz="0" w:space="0" w:color="auto"/>
                    <w:bottom w:val="none" w:sz="0" w:space="0" w:color="auto"/>
                    <w:right w:val="none" w:sz="0" w:space="0" w:color="auto"/>
                  </w:divBdr>
                </w:div>
              </w:divsChild>
            </w:div>
            <w:div w:id="2126540825">
              <w:marLeft w:val="0"/>
              <w:marRight w:val="0"/>
              <w:marTop w:val="0"/>
              <w:marBottom w:val="0"/>
              <w:divBdr>
                <w:top w:val="none" w:sz="0" w:space="0" w:color="auto"/>
                <w:left w:val="none" w:sz="0" w:space="0" w:color="auto"/>
                <w:bottom w:val="none" w:sz="0" w:space="0" w:color="auto"/>
                <w:right w:val="none" w:sz="0" w:space="0" w:color="auto"/>
              </w:divBdr>
              <w:divsChild>
                <w:div w:id="758600193">
                  <w:marLeft w:val="0"/>
                  <w:marRight w:val="0"/>
                  <w:marTop w:val="0"/>
                  <w:marBottom w:val="0"/>
                  <w:divBdr>
                    <w:top w:val="none" w:sz="0" w:space="0" w:color="auto"/>
                    <w:left w:val="none" w:sz="0" w:space="0" w:color="auto"/>
                    <w:bottom w:val="none" w:sz="0" w:space="0" w:color="auto"/>
                    <w:right w:val="none" w:sz="0" w:space="0" w:color="auto"/>
                  </w:divBdr>
                </w:div>
              </w:divsChild>
            </w:div>
            <w:div w:id="88821196">
              <w:marLeft w:val="0"/>
              <w:marRight w:val="0"/>
              <w:marTop w:val="0"/>
              <w:marBottom w:val="0"/>
              <w:divBdr>
                <w:top w:val="none" w:sz="0" w:space="0" w:color="auto"/>
                <w:left w:val="none" w:sz="0" w:space="0" w:color="auto"/>
                <w:bottom w:val="none" w:sz="0" w:space="0" w:color="auto"/>
                <w:right w:val="none" w:sz="0" w:space="0" w:color="auto"/>
              </w:divBdr>
              <w:divsChild>
                <w:div w:id="567035358">
                  <w:marLeft w:val="0"/>
                  <w:marRight w:val="0"/>
                  <w:marTop w:val="0"/>
                  <w:marBottom w:val="0"/>
                  <w:divBdr>
                    <w:top w:val="none" w:sz="0" w:space="0" w:color="auto"/>
                    <w:left w:val="none" w:sz="0" w:space="0" w:color="auto"/>
                    <w:bottom w:val="none" w:sz="0" w:space="0" w:color="auto"/>
                    <w:right w:val="none" w:sz="0" w:space="0" w:color="auto"/>
                  </w:divBdr>
                </w:div>
              </w:divsChild>
            </w:div>
            <w:div w:id="170875786">
              <w:marLeft w:val="0"/>
              <w:marRight w:val="0"/>
              <w:marTop w:val="0"/>
              <w:marBottom w:val="0"/>
              <w:divBdr>
                <w:top w:val="none" w:sz="0" w:space="0" w:color="auto"/>
                <w:left w:val="none" w:sz="0" w:space="0" w:color="auto"/>
                <w:bottom w:val="none" w:sz="0" w:space="0" w:color="auto"/>
                <w:right w:val="none" w:sz="0" w:space="0" w:color="auto"/>
              </w:divBdr>
              <w:divsChild>
                <w:div w:id="5748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3901991">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34975336">
      <w:bodyDiv w:val="1"/>
      <w:marLeft w:val="0"/>
      <w:marRight w:val="0"/>
      <w:marTop w:val="0"/>
      <w:marBottom w:val="0"/>
      <w:divBdr>
        <w:top w:val="none" w:sz="0" w:space="0" w:color="auto"/>
        <w:left w:val="none" w:sz="0" w:space="0" w:color="auto"/>
        <w:bottom w:val="none" w:sz="0" w:space="0" w:color="auto"/>
        <w:right w:val="none" w:sz="0" w:space="0" w:color="auto"/>
      </w:divBdr>
      <w:divsChild>
        <w:div w:id="1662930787">
          <w:marLeft w:val="0"/>
          <w:marRight w:val="0"/>
          <w:marTop w:val="0"/>
          <w:marBottom w:val="0"/>
          <w:divBdr>
            <w:top w:val="none" w:sz="0" w:space="0" w:color="auto"/>
            <w:left w:val="none" w:sz="0" w:space="0" w:color="auto"/>
            <w:bottom w:val="none" w:sz="0" w:space="0" w:color="auto"/>
            <w:right w:val="none" w:sz="0" w:space="0" w:color="auto"/>
          </w:divBdr>
          <w:divsChild>
            <w:div w:id="1522552283">
              <w:marLeft w:val="0"/>
              <w:marRight w:val="0"/>
              <w:marTop w:val="0"/>
              <w:marBottom w:val="0"/>
              <w:divBdr>
                <w:top w:val="none" w:sz="0" w:space="0" w:color="auto"/>
                <w:left w:val="none" w:sz="0" w:space="0" w:color="auto"/>
                <w:bottom w:val="none" w:sz="0" w:space="0" w:color="auto"/>
                <w:right w:val="none" w:sz="0" w:space="0" w:color="auto"/>
              </w:divBdr>
              <w:divsChild>
                <w:div w:id="1481845755">
                  <w:marLeft w:val="0"/>
                  <w:marRight w:val="0"/>
                  <w:marTop w:val="0"/>
                  <w:marBottom w:val="0"/>
                  <w:divBdr>
                    <w:top w:val="none" w:sz="0" w:space="0" w:color="auto"/>
                    <w:left w:val="none" w:sz="0" w:space="0" w:color="auto"/>
                    <w:bottom w:val="none" w:sz="0" w:space="0" w:color="auto"/>
                    <w:right w:val="none" w:sz="0" w:space="0" w:color="auto"/>
                  </w:divBdr>
                  <w:divsChild>
                    <w:div w:id="476264854">
                      <w:marLeft w:val="0"/>
                      <w:marRight w:val="0"/>
                      <w:marTop w:val="0"/>
                      <w:marBottom w:val="0"/>
                      <w:divBdr>
                        <w:top w:val="none" w:sz="0" w:space="0" w:color="auto"/>
                        <w:left w:val="none" w:sz="0" w:space="0" w:color="auto"/>
                        <w:bottom w:val="none" w:sz="0" w:space="0" w:color="auto"/>
                        <w:right w:val="none" w:sz="0" w:space="0" w:color="auto"/>
                      </w:divBdr>
                      <w:divsChild>
                        <w:div w:id="1084490835">
                          <w:marLeft w:val="0"/>
                          <w:marRight w:val="0"/>
                          <w:marTop w:val="0"/>
                          <w:marBottom w:val="0"/>
                          <w:divBdr>
                            <w:top w:val="none" w:sz="0" w:space="0" w:color="auto"/>
                            <w:left w:val="none" w:sz="0" w:space="0" w:color="auto"/>
                            <w:bottom w:val="none" w:sz="0" w:space="0" w:color="auto"/>
                            <w:right w:val="none" w:sz="0" w:space="0" w:color="auto"/>
                          </w:divBdr>
                          <w:divsChild>
                            <w:div w:id="576786211">
                              <w:marLeft w:val="0"/>
                              <w:marRight w:val="0"/>
                              <w:marTop w:val="0"/>
                              <w:marBottom w:val="0"/>
                              <w:divBdr>
                                <w:top w:val="none" w:sz="0" w:space="0" w:color="auto"/>
                                <w:left w:val="none" w:sz="0" w:space="0" w:color="auto"/>
                                <w:bottom w:val="none" w:sz="0" w:space="0" w:color="auto"/>
                                <w:right w:val="none" w:sz="0" w:space="0" w:color="auto"/>
                              </w:divBdr>
                              <w:divsChild>
                                <w:div w:id="197914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5664">
                          <w:marLeft w:val="0"/>
                          <w:marRight w:val="0"/>
                          <w:marTop w:val="0"/>
                          <w:marBottom w:val="0"/>
                          <w:divBdr>
                            <w:top w:val="none" w:sz="0" w:space="0" w:color="auto"/>
                            <w:left w:val="none" w:sz="0" w:space="0" w:color="auto"/>
                            <w:bottom w:val="none" w:sz="0" w:space="0" w:color="auto"/>
                            <w:right w:val="none" w:sz="0" w:space="0" w:color="auto"/>
                          </w:divBdr>
                          <w:divsChild>
                            <w:div w:id="2054452852">
                              <w:marLeft w:val="0"/>
                              <w:marRight w:val="0"/>
                              <w:marTop w:val="0"/>
                              <w:marBottom w:val="0"/>
                              <w:divBdr>
                                <w:top w:val="none" w:sz="0" w:space="0" w:color="auto"/>
                                <w:left w:val="none" w:sz="0" w:space="0" w:color="auto"/>
                                <w:bottom w:val="none" w:sz="0" w:space="0" w:color="auto"/>
                                <w:right w:val="none" w:sz="0" w:space="0" w:color="auto"/>
                              </w:divBdr>
                            </w:div>
                            <w:div w:id="163074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3501342">
          <w:marLeft w:val="0"/>
          <w:marRight w:val="0"/>
          <w:marTop w:val="0"/>
          <w:marBottom w:val="0"/>
          <w:divBdr>
            <w:top w:val="none" w:sz="0" w:space="0" w:color="auto"/>
            <w:left w:val="none" w:sz="0" w:space="0" w:color="auto"/>
            <w:bottom w:val="none" w:sz="0" w:space="0" w:color="auto"/>
            <w:right w:val="none" w:sz="0" w:space="0" w:color="auto"/>
          </w:divBdr>
          <w:divsChild>
            <w:div w:id="677460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560318">
      <w:bodyDiv w:val="1"/>
      <w:marLeft w:val="0"/>
      <w:marRight w:val="0"/>
      <w:marTop w:val="0"/>
      <w:marBottom w:val="0"/>
      <w:divBdr>
        <w:top w:val="none" w:sz="0" w:space="0" w:color="auto"/>
        <w:left w:val="none" w:sz="0" w:space="0" w:color="auto"/>
        <w:bottom w:val="none" w:sz="0" w:space="0" w:color="auto"/>
        <w:right w:val="none" w:sz="0" w:space="0" w:color="auto"/>
      </w:divBdr>
      <w:divsChild>
        <w:div w:id="872961770">
          <w:marLeft w:val="0"/>
          <w:marRight w:val="0"/>
          <w:marTop w:val="0"/>
          <w:marBottom w:val="0"/>
          <w:divBdr>
            <w:top w:val="none" w:sz="0" w:space="0" w:color="auto"/>
            <w:left w:val="none" w:sz="0" w:space="0" w:color="auto"/>
            <w:bottom w:val="none" w:sz="0" w:space="0" w:color="auto"/>
            <w:right w:val="none" w:sz="0" w:space="0" w:color="auto"/>
          </w:divBdr>
          <w:divsChild>
            <w:div w:id="647637927">
              <w:marLeft w:val="0"/>
              <w:marRight w:val="0"/>
              <w:marTop w:val="0"/>
              <w:marBottom w:val="0"/>
              <w:divBdr>
                <w:top w:val="none" w:sz="0" w:space="0" w:color="auto"/>
                <w:left w:val="none" w:sz="0" w:space="0" w:color="auto"/>
                <w:bottom w:val="none" w:sz="0" w:space="0" w:color="auto"/>
                <w:right w:val="none" w:sz="0" w:space="0" w:color="auto"/>
              </w:divBdr>
              <w:divsChild>
                <w:div w:id="1240217391">
                  <w:marLeft w:val="0"/>
                  <w:marRight w:val="0"/>
                  <w:marTop w:val="0"/>
                  <w:marBottom w:val="0"/>
                  <w:divBdr>
                    <w:top w:val="none" w:sz="0" w:space="0" w:color="auto"/>
                    <w:left w:val="none" w:sz="0" w:space="0" w:color="auto"/>
                    <w:bottom w:val="none" w:sz="0" w:space="0" w:color="auto"/>
                    <w:right w:val="none" w:sz="0" w:space="0" w:color="auto"/>
                  </w:divBdr>
                </w:div>
              </w:divsChild>
            </w:div>
            <w:div w:id="1785152865">
              <w:marLeft w:val="0"/>
              <w:marRight w:val="0"/>
              <w:marTop w:val="0"/>
              <w:marBottom w:val="0"/>
              <w:divBdr>
                <w:top w:val="none" w:sz="0" w:space="0" w:color="auto"/>
                <w:left w:val="none" w:sz="0" w:space="0" w:color="auto"/>
                <w:bottom w:val="none" w:sz="0" w:space="0" w:color="auto"/>
                <w:right w:val="none" w:sz="0" w:space="0" w:color="auto"/>
              </w:divBdr>
              <w:divsChild>
                <w:div w:id="711462355">
                  <w:marLeft w:val="0"/>
                  <w:marRight w:val="0"/>
                  <w:marTop w:val="0"/>
                  <w:marBottom w:val="0"/>
                  <w:divBdr>
                    <w:top w:val="none" w:sz="0" w:space="0" w:color="auto"/>
                    <w:left w:val="none" w:sz="0" w:space="0" w:color="auto"/>
                    <w:bottom w:val="none" w:sz="0" w:space="0" w:color="auto"/>
                    <w:right w:val="none" w:sz="0" w:space="0" w:color="auto"/>
                  </w:divBdr>
                </w:div>
              </w:divsChild>
            </w:div>
            <w:div w:id="688413397">
              <w:marLeft w:val="0"/>
              <w:marRight w:val="0"/>
              <w:marTop w:val="0"/>
              <w:marBottom w:val="0"/>
              <w:divBdr>
                <w:top w:val="none" w:sz="0" w:space="0" w:color="auto"/>
                <w:left w:val="none" w:sz="0" w:space="0" w:color="auto"/>
                <w:bottom w:val="none" w:sz="0" w:space="0" w:color="auto"/>
                <w:right w:val="none" w:sz="0" w:space="0" w:color="auto"/>
              </w:divBdr>
              <w:divsChild>
                <w:div w:id="921337686">
                  <w:marLeft w:val="0"/>
                  <w:marRight w:val="0"/>
                  <w:marTop w:val="0"/>
                  <w:marBottom w:val="0"/>
                  <w:divBdr>
                    <w:top w:val="none" w:sz="0" w:space="0" w:color="auto"/>
                    <w:left w:val="none" w:sz="0" w:space="0" w:color="auto"/>
                    <w:bottom w:val="none" w:sz="0" w:space="0" w:color="auto"/>
                    <w:right w:val="none" w:sz="0" w:space="0" w:color="auto"/>
                  </w:divBdr>
                </w:div>
              </w:divsChild>
            </w:div>
            <w:div w:id="365108216">
              <w:marLeft w:val="0"/>
              <w:marRight w:val="0"/>
              <w:marTop w:val="0"/>
              <w:marBottom w:val="0"/>
              <w:divBdr>
                <w:top w:val="none" w:sz="0" w:space="0" w:color="auto"/>
                <w:left w:val="none" w:sz="0" w:space="0" w:color="auto"/>
                <w:bottom w:val="none" w:sz="0" w:space="0" w:color="auto"/>
                <w:right w:val="none" w:sz="0" w:space="0" w:color="auto"/>
              </w:divBdr>
              <w:divsChild>
                <w:div w:id="1186365313">
                  <w:marLeft w:val="0"/>
                  <w:marRight w:val="0"/>
                  <w:marTop w:val="0"/>
                  <w:marBottom w:val="0"/>
                  <w:divBdr>
                    <w:top w:val="none" w:sz="0" w:space="0" w:color="auto"/>
                    <w:left w:val="none" w:sz="0" w:space="0" w:color="auto"/>
                    <w:bottom w:val="none" w:sz="0" w:space="0" w:color="auto"/>
                    <w:right w:val="none" w:sz="0" w:space="0" w:color="auto"/>
                  </w:divBdr>
                </w:div>
              </w:divsChild>
            </w:div>
            <w:div w:id="1660310921">
              <w:marLeft w:val="0"/>
              <w:marRight w:val="0"/>
              <w:marTop w:val="0"/>
              <w:marBottom w:val="0"/>
              <w:divBdr>
                <w:top w:val="none" w:sz="0" w:space="0" w:color="auto"/>
                <w:left w:val="none" w:sz="0" w:space="0" w:color="auto"/>
                <w:bottom w:val="none" w:sz="0" w:space="0" w:color="auto"/>
                <w:right w:val="none" w:sz="0" w:space="0" w:color="auto"/>
              </w:divBdr>
              <w:divsChild>
                <w:div w:id="1989704979">
                  <w:marLeft w:val="0"/>
                  <w:marRight w:val="0"/>
                  <w:marTop w:val="0"/>
                  <w:marBottom w:val="0"/>
                  <w:divBdr>
                    <w:top w:val="none" w:sz="0" w:space="0" w:color="auto"/>
                    <w:left w:val="none" w:sz="0" w:space="0" w:color="auto"/>
                    <w:bottom w:val="none" w:sz="0" w:space="0" w:color="auto"/>
                    <w:right w:val="none" w:sz="0" w:space="0" w:color="auto"/>
                  </w:divBdr>
                </w:div>
              </w:divsChild>
            </w:div>
            <w:div w:id="214123173">
              <w:marLeft w:val="0"/>
              <w:marRight w:val="0"/>
              <w:marTop w:val="0"/>
              <w:marBottom w:val="0"/>
              <w:divBdr>
                <w:top w:val="none" w:sz="0" w:space="0" w:color="auto"/>
                <w:left w:val="none" w:sz="0" w:space="0" w:color="auto"/>
                <w:bottom w:val="none" w:sz="0" w:space="0" w:color="auto"/>
                <w:right w:val="none" w:sz="0" w:space="0" w:color="auto"/>
              </w:divBdr>
              <w:divsChild>
                <w:div w:id="2058815582">
                  <w:marLeft w:val="0"/>
                  <w:marRight w:val="0"/>
                  <w:marTop w:val="0"/>
                  <w:marBottom w:val="0"/>
                  <w:divBdr>
                    <w:top w:val="none" w:sz="0" w:space="0" w:color="auto"/>
                    <w:left w:val="none" w:sz="0" w:space="0" w:color="auto"/>
                    <w:bottom w:val="none" w:sz="0" w:space="0" w:color="auto"/>
                    <w:right w:val="none" w:sz="0" w:space="0" w:color="auto"/>
                  </w:divBdr>
                </w:div>
              </w:divsChild>
            </w:div>
            <w:div w:id="939222173">
              <w:marLeft w:val="0"/>
              <w:marRight w:val="0"/>
              <w:marTop w:val="0"/>
              <w:marBottom w:val="0"/>
              <w:divBdr>
                <w:top w:val="none" w:sz="0" w:space="0" w:color="auto"/>
                <w:left w:val="none" w:sz="0" w:space="0" w:color="auto"/>
                <w:bottom w:val="none" w:sz="0" w:space="0" w:color="auto"/>
                <w:right w:val="none" w:sz="0" w:space="0" w:color="auto"/>
              </w:divBdr>
              <w:divsChild>
                <w:div w:id="1221096901">
                  <w:marLeft w:val="0"/>
                  <w:marRight w:val="0"/>
                  <w:marTop w:val="0"/>
                  <w:marBottom w:val="0"/>
                  <w:divBdr>
                    <w:top w:val="none" w:sz="0" w:space="0" w:color="auto"/>
                    <w:left w:val="none" w:sz="0" w:space="0" w:color="auto"/>
                    <w:bottom w:val="none" w:sz="0" w:space="0" w:color="auto"/>
                    <w:right w:val="none" w:sz="0" w:space="0" w:color="auto"/>
                  </w:divBdr>
                </w:div>
              </w:divsChild>
            </w:div>
            <w:div w:id="1748265904">
              <w:marLeft w:val="0"/>
              <w:marRight w:val="0"/>
              <w:marTop w:val="0"/>
              <w:marBottom w:val="0"/>
              <w:divBdr>
                <w:top w:val="none" w:sz="0" w:space="0" w:color="auto"/>
                <w:left w:val="none" w:sz="0" w:space="0" w:color="auto"/>
                <w:bottom w:val="none" w:sz="0" w:space="0" w:color="auto"/>
                <w:right w:val="none" w:sz="0" w:space="0" w:color="auto"/>
              </w:divBdr>
              <w:divsChild>
                <w:div w:id="2025090355">
                  <w:marLeft w:val="0"/>
                  <w:marRight w:val="0"/>
                  <w:marTop w:val="0"/>
                  <w:marBottom w:val="0"/>
                  <w:divBdr>
                    <w:top w:val="none" w:sz="0" w:space="0" w:color="auto"/>
                    <w:left w:val="none" w:sz="0" w:space="0" w:color="auto"/>
                    <w:bottom w:val="none" w:sz="0" w:space="0" w:color="auto"/>
                    <w:right w:val="none" w:sz="0" w:space="0" w:color="auto"/>
                  </w:divBdr>
                </w:div>
              </w:divsChild>
            </w:div>
            <w:div w:id="1188374314">
              <w:marLeft w:val="0"/>
              <w:marRight w:val="0"/>
              <w:marTop w:val="0"/>
              <w:marBottom w:val="0"/>
              <w:divBdr>
                <w:top w:val="none" w:sz="0" w:space="0" w:color="auto"/>
                <w:left w:val="none" w:sz="0" w:space="0" w:color="auto"/>
                <w:bottom w:val="none" w:sz="0" w:space="0" w:color="auto"/>
                <w:right w:val="none" w:sz="0" w:space="0" w:color="auto"/>
              </w:divBdr>
              <w:divsChild>
                <w:div w:id="1898315958">
                  <w:marLeft w:val="0"/>
                  <w:marRight w:val="0"/>
                  <w:marTop w:val="0"/>
                  <w:marBottom w:val="0"/>
                  <w:divBdr>
                    <w:top w:val="none" w:sz="0" w:space="0" w:color="auto"/>
                    <w:left w:val="none" w:sz="0" w:space="0" w:color="auto"/>
                    <w:bottom w:val="none" w:sz="0" w:space="0" w:color="auto"/>
                    <w:right w:val="none" w:sz="0" w:space="0" w:color="auto"/>
                  </w:divBdr>
                </w:div>
              </w:divsChild>
            </w:div>
            <w:div w:id="153181588">
              <w:marLeft w:val="0"/>
              <w:marRight w:val="0"/>
              <w:marTop w:val="0"/>
              <w:marBottom w:val="0"/>
              <w:divBdr>
                <w:top w:val="none" w:sz="0" w:space="0" w:color="auto"/>
                <w:left w:val="none" w:sz="0" w:space="0" w:color="auto"/>
                <w:bottom w:val="none" w:sz="0" w:space="0" w:color="auto"/>
                <w:right w:val="none" w:sz="0" w:space="0" w:color="auto"/>
              </w:divBdr>
              <w:divsChild>
                <w:div w:id="2110079141">
                  <w:marLeft w:val="0"/>
                  <w:marRight w:val="0"/>
                  <w:marTop w:val="0"/>
                  <w:marBottom w:val="0"/>
                  <w:divBdr>
                    <w:top w:val="none" w:sz="0" w:space="0" w:color="auto"/>
                    <w:left w:val="none" w:sz="0" w:space="0" w:color="auto"/>
                    <w:bottom w:val="none" w:sz="0" w:space="0" w:color="auto"/>
                    <w:right w:val="none" w:sz="0" w:space="0" w:color="auto"/>
                  </w:divBdr>
                </w:div>
              </w:divsChild>
            </w:div>
            <w:div w:id="886649622">
              <w:marLeft w:val="0"/>
              <w:marRight w:val="0"/>
              <w:marTop w:val="0"/>
              <w:marBottom w:val="0"/>
              <w:divBdr>
                <w:top w:val="none" w:sz="0" w:space="0" w:color="auto"/>
                <w:left w:val="none" w:sz="0" w:space="0" w:color="auto"/>
                <w:bottom w:val="none" w:sz="0" w:space="0" w:color="auto"/>
                <w:right w:val="none" w:sz="0" w:space="0" w:color="auto"/>
              </w:divBdr>
              <w:divsChild>
                <w:div w:id="743843967">
                  <w:marLeft w:val="0"/>
                  <w:marRight w:val="0"/>
                  <w:marTop w:val="0"/>
                  <w:marBottom w:val="0"/>
                  <w:divBdr>
                    <w:top w:val="none" w:sz="0" w:space="0" w:color="auto"/>
                    <w:left w:val="none" w:sz="0" w:space="0" w:color="auto"/>
                    <w:bottom w:val="none" w:sz="0" w:space="0" w:color="auto"/>
                    <w:right w:val="none" w:sz="0" w:space="0" w:color="auto"/>
                  </w:divBdr>
                </w:div>
              </w:divsChild>
            </w:div>
            <w:div w:id="1546453919">
              <w:marLeft w:val="0"/>
              <w:marRight w:val="0"/>
              <w:marTop w:val="0"/>
              <w:marBottom w:val="0"/>
              <w:divBdr>
                <w:top w:val="none" w:sz="0" w:space="0" w:color="auto"/>
                <w:left w:val="none" w:sz="0" w:space="0" w:color="auto"/>
                <w:bottom w:val="none" w:sz="0" w:space="0" w:color="auto"/>
                <w:right w:val="none" w:sz="0" w:space="0" w:color="auto"/>
              </w:divBdr>
              <w:divsChild>
                <w:div w:id="2073120666">
                  <w:marLeft w:val="0"/>
                  <w:marRight w:val="0"/>
                  <w:marTop w:val="0"/>
                  <w:marBottom w:val="0"/>
                  <w:divBdr>
                    <w:top w:val="none" w:sz="0" w:space="0" w:color="auto"/>
                    <w:left w:val="none" w:sz="0" w:space="0" w:color="auto"/>
                    <w:bottom w:val="none" w:sz="0" w:space="0" w:color="auto"/>
                    <w:right w:val="none" w:sz="0" w:space="0" w:color="auto"/>
                  </w:divBdr>
                </w:div>
              </w:divsChild>
            </w:div>
            <w:div w:id="608466332">
              <w:marLeft w:val="0"/>
              <w:marRight w:val="0"/>
              <w:marTop w:val="0"/>
              <w:marBottom w:val="0"/>
              <w:divBdr>
                <w:top w:val="none" w:sz="0" w:space="0" w:color="auto"/>
                <w:left w:val="none" w:sz="0" w:space="0" w:color="auto"/>
                <w:bottom w:val="none" w:sz="0" w:space="0" w:color="auto"/>
                <w:right w:val="none" w:sz="0" w:space="0" w:color="auto"/>
              </w:divBdr>
              <w:divsChild>
                <w:div w:id="1631353949">
                  <w:marLeft w:val="0"/>
                  <w:marRight w:val="0"/>
                  <w:marTop w:val="0"/>
                  <w:marBottom w:val="0"/>
                  <w:divBdr>
                    <w:top w:val="none" w:sz="0" w:space="0" w:color="auto"/>
                    <w:left w:val="none" w:sz="0" w:space="0" w:color="auto"/>
                    <w:bottom w:val="none" w:sz="0" w:space="0" w:color="auto"/>
                    <w:right w:val="none" w:sz="0" w:space="0" w:color="auto"/>
                  </w:divBdr>
                </w:div>
              </w:divsChild>
            </w:div>
            <w:div w:id="767582169">
              <w:marLeft w:val="0"/>
              <w:marRight w:val="0"/>
              <w:marTop w:val="0"/>
              <w:marBottom w:val="0"/>
              <w:divBdr>
                <w:top w:val="none" w:sz="0" w:space="0" w:color="auto"/>
                <w:left w:val="none" w:sz="0" w:space="0" w:color="auto"/>
                <w:bottom w:val="none" w:sz="0" w:space="0" w:color="auto"/>
                <w:right w:val="none" w:sz="0" w:space="0" w:color="auto"/>
              </w:divBdr>
              <w:divsChild>
                <w:div w:id="368384693">
                  <w:marLeft w:val="0"/>
                  <w:marRight w:val="0"/>
                  <w:marTop w:val="0"/>
                  <w:marBottom w:val="0"/>
                  <w:divBdr>
                    <w:top w:val="none" w:sz="0" w:space="0" w:color="auto"/>
                    <w:left w:val="none" w:sz="0" w:space="0" w:color="auto"/>
                    <w:bottom w:val="none" w:sz="0" w:space="0" w:color="auto"/>
                    <w:right w:val="none" w:sz="0" w:space="0" w:color="auto"/>
                  </w:divBdr>
                </w:div>
              </w:divsChild>
            </w:div>
            <w:div w:id="2117828386">
              <w:marLeft w:val="0"/>
              <w:marRight w:val="0"/>
              <w:marTop w:val="0"/>
              <w:marBottom w:val="0"/>
              <w:divBdr>
                <w:top w:val="none" w:sz="0" w:space="0" w:color="auto"/>
                <w:left w:val="none" w:sz="0" w:space="0" w:color="auto"/>
                <w:bottom w:val="none" w:sz="0" w:space="0" w:color="auto"/>
                <w:right w:val="none" w:sz="0" w:space="0" w:color="auto"/>
              </w:divBdr>
              <w:divsChild>
                <w:div w:id="479227068">
                  <w:marLeft w:val="0"/>
                  <w:marRight w:val="0"/>
                  <w:marTop w:val="0"/>
                  <w:marBottom w:val="0"/>
                  <w:divBdr>
                    <w:top w:val="none" w:sz="0" w:space="0" w:color="auto"/>
                    <w:left w:val="none" w:sz="0" w:space="0" w:color="auto"/>
                    <w:bottom w:val="none" w:sz="0" w:space="0" w:color="auto"/>
                    <w:right w:val="none" w:sz="0" w:space="0" w:color="auto"/>
                  </w:divBdr>
                </w:div>
              </w:divsChild>
            </w:div>
            <w:div w:id="402411237">
              <w:marLeft w:val="0"/>
              <w:marRight w:val="0"/>
              <w:marTop w:val="0"/>
              <w:marBottom w:val="0"/>
              <w:divBdr>
                <w:top w:val="none" w:sz="0" w:space="0" w:color="auto"/>
                <w:left w:val="none" w:sz="0" w:space="0" w:color="auto"/>
                <w:bottom w:val="none" w:sz="0" w:space="0" w:color="auto"/>
                <w:right w:val="none" w:sz="0" w:space="0" w:color="auto"/>
              </w:divBdr>
              <w:divsChild>
                <w:div w:id="1844543421">
                  <w:marLeft w:val="0"/>
                  <w:marRight w:val="0"/>
                  <w:marTop w:val="0"/>
                  <w:marBottom w:val="0"/>
                  <w:divBdr>
                    <w:top w:val="none" w:sz="0" w:space="0" w:color="auto"/>
                    <w:left w:val="none" w:sz="0" w:space="0" w:color="auto"/>
                    <w:bottom w:val="none" w:sz="0" w:space="0" w:color="auto"/>
                    <w:right w:val="none" w:sz="0" w:space="0" w:color="auto"/>
                  </w:divBdr>
                </w:div>
              </w:divsChild>
            </w:div>
            <w:div w:id="1339041566">
              <w:marLeft w:val="0"/>
              <w:marRight w:val="0"/>
              <w:marTop w:val="0"/>
              <w:marBottom w:val="0"/>
              <w:divBdr>
                <w:top w:val="none" w:sz="0" w:space="0" w:color="auto"/>
                <w:left w:val="none" w:sz="0" w:space="0" w:color="auto"/>
                <w:bottom w:val="none" w:sz="0" w:space="0" w:color="auto"/>
                <w:right w:val="none" w:sz="0" w:space="0" w:color="auto"/>
              </w:divBdr>
              <w:divsChild>
                <w:div w:id="1337685432">
                  <w:marLeft w:val="0"/>
                  <w:marRight w:val="0"/>
                  <w:marTop w:val="0"/>
                  <w:marBottom w:val="0"/>
                  <w:divBdr>
                    <w:top w:val="none" w:sz="0" w:space="0" w:color="auto"/>
                    <w:left w:val="none" w:sz="0" w:space="0" w:color="auto"/>
                    <w:bottom w:val="none" w:sz="0" w:space="0" w:color="auto"/>
                    <w:right w:val="none" w:sz="0" w:space="0" w:color="auto"/>
                  </w:divBdr>
                </w:div>
              </w:divsChild>
            </w:div>
            <w:div w:id="2073190351">
              <w:marLeft w:val="0"/>
              <w:marRight w:val="0"/>
              <w:marTop w:val="0"/>
              <w:marBottom w:val="0"/>
              <w:divBdr>
                <w:top w:val="none" w:sz="0" w:space="0" w:color="auto"/>
                <w:left w:val="none" w:sz="0" w:space="0" w:color="auto"/>
                <w:bottom w:val="none" w:sz="0" w:space="0" w:color="auto"/>
                <w:right w:val="none" w:sz="0" w:space="0" w:color="auto"/>
              </w:divBdr>
              <w:divsChild>
                <w:div w:id="1142620780">
                  <w:marLeft w:val="0"/>
                  <w:marRight w:val="0"/>
                  <w:marTop w:val="0"/>
                  <w:marBottom w:val="0"/>
                  <w:divBdr>
                    <w:top w:val="none" w:sz="0" w:space="0" w:color="auto"/>
                    <w:left w:val="none" w:sz="0" w:space="0" w:color="auto"/>
                    <w:bottom w:val="none" w:sz="0" w:space="0" w:color="auto"/>
                    <w:right w:val="none" w:sz="0" w:space="0" w:color="auto"/>
                  </w:divBdr>
                </w:div>
              </w:divsChild>
            </w:div>
            <w:div w:id="412969327">
              <w:marLeft w:val="0"/>
              <w:marRight w:val="0"/>
              <w:marTop w:val="0"/>
              <w:marBottom w:val="0"/>
              <w:divBdr>
                <w:top w:val="none" w:sz="0" w:space="0" w:color="auto"/>
                <w:left w:val="none" w:sz="0" w:space="0" w:color="auto"/>
                <w:bottom w:val="none" w:sz="0" w:space="0" w:color="auto"/>
                <w:right w:val="none" w:sz="0" w:space="0" w:color="auto"/>
              </w:divBdr>
              <w:divsChild>
                <w:div w:id="470101259">
                  <w:marLeft w:val="0"/>
                  <w:marRight w:val="0"/>
                  <w:marTop w:val="0"/>
                  <w:marBottom w:val="0"/>
                  <w:divBdr>
                    <w:top w:val="none" w:sz="0" w:space="0" w:color="auto"/>
                    <w:left w:val="none" w:sz="0" w:space="0" w:color="auto"/>
                    <w:bottom w:val="none" w:sz="0" w:space="0" w:color="auto"/>
                    <w:right w:val="none" w:sz="0" w:space="0" w:color="auto"/>
                  </w:divBdr>
                </w:div>
              </w:divsChild>
            </w:div>
            <w:div w:id="378549534">
              <w:marLeft w:val="0"/>
              <w:marRight w:val="0"/>
              <w:marTop w:val="0"/>
              <w:marBottom w:val="0"/>
              <w:divBdr>
                <w:top w:val="none" w:sz="0" w:space="0" w:color="auto"/>
                <w:left w:val="none" w:sz="0" w:space="0" w:color="auto"/>
                <w:bottom w:val="none" w:sz="0" w:space="0" w:color="auto"/>
                <w:right w:val="none" w:sz="0" w:space="0" w:color="auto"/>
              </w:divBdr>
              <w:divsChild>
                <w:div w:id="1883783767">
                  <w:marLeft w:val="0"/>
                  <w:marRight w:val="0"/>
                  <w:marTop w:val="0"/>
                  <w:marBottom w:val="0"/>
                  <w:divBdr>
                    <w:top w:val="none" w:sz="0" w:space="0" w:color="auto"/>
                    <w:left w:val="none" w:sz="0" w:space="0" w:color="auto"/>
                    <w:bottom w:val="none" w:sz="0" w:space="0" w:color="auto"/>
                    <w:right w:val="none" w:sz="0" w:space="0" w:color="auto"/>
                  </w:divBdr>
                </w:div>
              </w:divsChild>
            </w:div>
            <w:div w:id="1454204115">
              <w:marLeft w:val="0"/>
              <w:marRight w:val="0"/>
              <w:marTop w:val="0"/>
              <w:marBottom w:val="0"/>
              <w:divBdr>
                <w:top w:val="none" w:sz="0" w:space="0" w:color="auto"/>
                <w:left w:val="none" w:sz="0" w:space="0" w:color="auto"/>
                <w:bottom w:val="none" w:sz="0" w:space="0" w:color="auto"/>
                <w:right w:val="none" w:sz="0" w:space="0" w:color="auto"/>
              </w:divBdr>
              <w:divsChild>
                <w:div w:id="1542748097">
                  <w:marLeft w:val="0"/>
                  <w:marRight w:val="0"/>
                  <w:marTop w:val="0"/>
                  <w:marBottom w:val="0"/>
                  <w:divBdr>
                    <w:top w:val="none" w:sz="0" w:space="0" w:color="auto"/>
                    <w:left w:val="none" w:sz="0" w:space="0" w:color="auto"/>
                    <w:bottom w:val="none" w:sz="0" w:space="0" w:color="auto"/>
                    <w:right w:val="none" w:sz="0" w:space="0" w:color="auto"/>
                  </w:divBdr>
                </w:div>
              </w:divsChild>
            </w:div>
            <w:div w:id="1679232631">
              <w:marLeft w:val="0"/>
              <w:marRight w:val="0"/>
              <w:marTop w:val="0"/>
              <w:marBottom w:val="0"/>
              <w:divBdr>
                <w:top w:val="none" w:sz="0" w:space="0" w:color="auto"/>
                <w:left w:val="none" w:sz="0" w:space="0" w:color="auto"/>
                <w:bottom w:val="none" w:sz="0" w:space="0" w:color="auto"/>
                <w:right w:val="none" w:sz="0" w:space="0" w:color="auto"/>
              </w:divBdr>
              <w:divsChild>
                <w:div w:id="243029094">
                  <w:marLeft w:val="0"/>
                  <w:marRight w:val="0"/>
                  <w:marTop w:val="0"/>
                  <w:marBottom w:val="0"/>
                  <w:divBdr>
                    <w:top w:val="none" w:sz="0" w:space="0" w:color="auto"/>
                    <w:left w:val="none" w:sz="0" w:space="0" w:color="auto"/>
                    <w:bottom w:val="none" w:sz="0" w:space="0" w:color="auto"/>
                    <w:right w:val="none" w:sz="0" w:space="0" w:color="auto"/>
                  </w:divBdr>
                </w:div>
              </w:divsChild>
            </w:div>
            <w:div w:id="629241828">
              <w:marLeft w:val="0"/>
              <w:marRight w:val="0"/>
              <w:marTop w:val="0"/>
              <w:marBottom w:val="0"/>
              <w:divBdr>
                <w:top w:val="none" w:sz="0" w:space="0" w:color="auto"/>
                <w:left w:val="none" w:sz="0" w:space="0" w:color="auto"/>
                <w:bottom w:val="none" w:sz="0" w:space="0" w:color="auto"/>
                <w:right w:val="none" w:sz="0" w:space="0" w:color="auto"/>
              </w:divBdr>
              <w:divsChild>
                <w:div w:id="2113668641">
                  <w:marLeft w:val="0"/>
                  <w:marRight w:val="0"/>
                  <w:marTop w:val="0"/>
                  <w:marBottom w:val="0"/>
                  <w:divBdr>
                    <w:top w:val="none" w:sz="0" w:space="0" w:color="auto"/>
                    <w:left w:val="none" w:sz="0" w:space="0" w:color="auto"/>
                    <w:bottom w:val="none" w:sz="0" w:space="0" w:color="auto"/>
                    <w:right w:val="none" w:sz="0" w:space="0" w:color="auto"/>
                  </w:divBdr>
                </w:div>
              </w:divsChild>
            </w:div>
            <w:div w:id="860556773">
              <w:marLeft w:val="0"/>
              <w:marRight w:val="0"/>
              <w:marTop w:val="0"/>
              <w:marBottom w:val="0"/>
              <w:divBdr>
                <w:top w:val="none" w:sz="0" w:space="0" w:color="auto"/>
                <w:left w:val="none" w:sz="0" w:space="0" w:color="auto"/>
                <w:bottom w:val="none" w:sz="0" w:space="0" w:color="auto"/>
                <w:right w:val="none" w:sz="0" w:space="0" w:color="auto"/>
              </w:divBdr>
              <w:divsChild>
                <w:div w:id="170029779">
                  <w:marLeft w:val="0"/>
                  <w:marRight w:val="0"/>
                  <w:marTop w:val="0"/>
                  <w:marBottom w:val="0"/>
                  <w:divBdr>
                    <w:top w:val="none" w:sz="0" w:space="0" w:color="auto"/>
                    <w:left w:val="none" w:sz="0" w:space="0" w:color="auto"/>
                    <w:bottom w:val="none" w:sz="0" w:space="0" w:color="auto"/>
                    <w:right w:val="none" w:sz="0" w:space="0" w:color="auto"/>
                  </w:divBdr>
                </w:div>
              </w:divsChild>
            </w:div>
            <w:div w:id="1709526064">
              <w:marLeft w:val="0"/>
              <w:marRight w:val="0"/>
              <w:marTop w:val="0"/>
              <w:marBottom w:val="0"/>
              <w:divBdr>
                <w:top w:val="none" w:sz="0" w:space="0" w:color="auto"/>
                <w:left w:val="none" w:sz="0" w:space="0" w:color="auto"/>
                <w:bottom w:val="none" w:sz="0" w:space="0" w:color="auto"/>
                <w:right w:val="none" w:sz="0" w:space="0" w:color="auto"/>
              </w:divBdr>
              <w:divsChild>
                <w:div w:id="106585327">
                  <w:marLeft w:val="0"/>
                  <w:marRight w:val="0"/>
                  <w:marTop w:val="0"/>
                  <w:marBottom w:val="0"/>
                  <w:divBdr>
                    <w:top w:val="none" w:sz="0" w:space="0" w:color="auto"/>
                    <w:left w:val="none" w:sz="0" w:space="0" w:color="auto"/>
                    <w:bottom w:val="none" w:sz="0" w:space="0" w:color="auto"/>
                    <w:right w:val="none" w:sz="0" w:space="0" w:color="auto"/>
                  </w:divBdr>
                </w:div>
              </w:divsChild>
            </w:div>
            <w:div w:id="1551381176">
              <w:marLeft w:val="0"/>
              <w:marRight w:val="0"/>
              <w:marTop w:val="0"/>
              <w:marBottom w:val="0"/>
              <w:divBdr>
                <w:top w:val="none" w:sz="0" w:space="0" w:color="auto"/>
                <w:left w:val="none" w:sz="0" w:space="0" w:color="auto"/>
                <w:bottom w:val="none" w:sz="0" w:space="0" w:color="auto"/>
                <w:right w:val="none" w:sz="0" w:space="0" w:color="auto"/>
              </w:divBdr>
              <w:divsChild>
                <w:div w:id="1932202454">
                  <w:marLeft w:val="0"/>
                  <w:marRight w:val="0"/>
                  <w:marTop w:val="0"/>
                  <w:marBottom w:val="0"/>
                  <w:divBdr>
                    <w:top w:val="none" w:sz="0" w:space="0" w:color="auto"/>
                    <w:left w:val="none" w:sz="0" w:space="0" w:color="auto"/>
                    <w:bottom w:val="none" w:sz="0" w:space="0" w:color="auto"/>
                    <w:right w:val="none" w:sz="0" w:space="0" w:color="auto"/>
                  </w:divBdr>
                </w:div>
              </w:divsChild>
            </w:div>
            <w:div w:id="806045683">
              <w:marLeft w:val="0"/>
              <w:marRight w:val="0"/>
              <w:marTop w:val="0"/>
              <w:marBottom w:val="0"/>
              <w:divBdr>
                <w:top w:val="none" w:sz="0" w:space="0" w:color="auto"/>
                <w:left w:val="none" w:sz="0" w:space="0" w:color="auto"/>
                <w:bottom w:val="none" w:sz="0" w:space="0" w:color="auto"/>
                <w:right w:val="none" w:sz="0" w:space="0" w:color="auto"/>
              </w:divBdr>
              <w:divsChild>
                <w:div w:id="1405837697">
                  <w:marLeft w:val="0"/>
                  <w:marRight w:val="0"/>
                  <w:marTop w:val="0"/>
                  <w:marBottom w:val="0"/>
                  <w:divBdr>
                    <w:top w:val="none" w:sz="0" w:space="0" w:color="auto"/>
                    <w:left w:val="none" w:sz="0" w:space="0" w:color="auto"/>
                    <w:bottom w:val="none" w:sz="0" w:space="0" w:color="auto"/>
                    <w:right w:val="none" w:sz="0" w:space="0" w:color="auto"/>
                  </w:divBdr>
                </w:div>
              </w:divsChild>
            </w:div>
            <w:div w:id="183176146">
              <w:marLeft w:val="0"/>
              <w:marRight w:val="0"/>
              <w:marTop w:val="0"/>
              <w:marBottom w:val="0"/>
              <w:divBdr>
                <w:top w:val="none" w:sz="0" w:space="0" w:color="auto"/>
                <w:left w:val="none" w:sz="0" w:space="0" w:color="auto"/>
                <w:bottom w:val="none" w:sz="0" w:space="0" w:color="auto"/>
                <w:right w:val="none" w:sz="0" w:space="0" w:color="auto"/>
              </w:divBdr>
              <w:divsChild>
                <w:div w:id="1547258131">
                  <w:marLeft w:val="0"/>
                  <w:marRight w:val="0"/>
                  <w:marTop w:val="0"/>
                  <w:marBottom w:val="0"/>
                  <w:divBdr>
                    <w:top w:val="none" w:sz="0" w:space="0" w:color="auto"/>
                    <w:left w:val="none" w:sz="0" w:space="0" w:color="auto"/>
                    <w:bottom w:val="none" w:sz="0" w:space="0" w:color="auto"/>
                    <w:right w:val="none" w:sz="0" w:space="0" w:color="auto"/>
                  </w:divBdr>
                </w:div>
              </w:divsChild>
            </w:div>
            <w:div w:id="1999530517">
              <w:marLeft w:val="0"/>
              <w:marRight w:val="0"/>
              <w:marTop w:val="0"/>
              <w:marBottom w:val="0"/>
              <w:divBdr>
                <w:top w:val="none" w:sz="0" w:space="0" w:color="auto"/>
                <w:left w:val="none" w:sz="0" w:space="0" w:color="auto"/>
                <w:bottom w:val="none" w:sz="0" w:space="0" w:color="auto"/>
                <w:right w:val="none" w:sz="0" w:space="0" w:color="auto"/>
              </w:divBdr>
              <w:divsChild>
                <w:div w:id="2106145359">
                  <w:marLeft w:val="0"/>
                  <w:marRight w:val="0"/>
                  <w:marTop w:val="0"/>
                  <w:marBottom w:val="0"/>
                  <w:divBdr>
                    <w:top w:val="none" w:sz="0" w:space="0" w:color="auto"/>
                    <w:left w:val="none" w:sz="0" w:space="0" w:color="auto"/>
                    <w:bottom w:val="none" w:sz="0" w:space="0" w:color="auto"/>
                    <w:right w:val="none" w:sz="0" w:space="0" w:color="auto"/>
                  </w:divBdr>
                </w:div>
              </w:divsChild>
            </w:div>
            <w:div w:id="2059546952">
              <w:marLeft w:val="0"/>
              <w:marRight w:val="0"/>
              <w:marTop w:val="0"/>
              <w:marBottom w:val="0"/>
              <w:divBdr>
                <w:top w:val="none" w:sz="0" w:space="0" w:color="auto"/>
                <w:left w:val="none" w:sz="0" w:space="0" w:color="auto"/>
                <w:bottom w:val="none" w:sz="0" w:space="0" w:color="auto"/>
                <w:right w:val="none" w:sz="0" w:space="0" w:color="auto"/>
              </w:divBdr>
              <w:divsChild>
                <w:div w:id="1592813712">
                  <w:marLeft w:val="0"/>
                  <w:marRight w:val="0"/>
                  <w:marTop w:val="0"/>
                  <w:marBottom w:val="0"/>
                  <w:divBdr>
                    <w:top w:val="none" w:sz="0" w:space="0" w:color="auto"/>
                    <w:left w:val="none" w:sz="0" w:space="0" w:color="auto"/>
                    <w:bottom w:val="none" w:sz="0" w:space="0" w:color="auto"/>
                    <w:right w:val="none" w:sz="0" w:space="0" w:color="auto"/>
                  </w:divBdr>
                </w:div>
              </w:divsChild>
            </w:div>
            <w:div w:id="1730686249">
              <w:marLeft w:val="0"/>
              <w:marRight w:val="0"/>
              <w:marTop w:val="0"/>
              <w:marBottom w:val="0"/>
              <w:divBdr>
                <w:top w:val="none" w:sz="0" w:space="0" w:color="auto"/>
                <w:left w:val="none" w:sz="0" w:space="0" w:color="auto"/>
                <w:bottom w:val="none" w:sz="0" w:space="0" w:color="auto"/>
                <w:right w:val="none" w:sz="0" w:space="0" w:color="auto"/>
              </w:divBdr>
              <w:divsChild>
                <w:div w:id="671418131">
                  <w:marLeft w:val="0"/>
                  <w:marRight w:val="0"/>
                  <w:marTop w:val="0"/>
                  <w:marBottom w:val="0"/>
                  <w:divBdr>
                    <w:top w:val="none" w:sz="0" w:space="0" w:color="auto"/>
                    <w:left w:val="none" w:sz="0" w:space="0" w:color="auto"/>
                    <w:bottom w:val="none" w:sz="0" w:space="0" w:color="auto"/>
                    <w:right w:val="none" w:sz="0" w:space="0" w:color="auto"/>
                  </w:divBdr>
                </w:div>
              </w:divsChild>
            </w:div>
            <w:div w:id="151675949">
              <w:marLeft w:val="0"/>
              <w:marRight w:val="0"/>
              <w:marTop w:val="0"/>
              <w:marBottom w:val="0"/>
              <w:divBdr>
                <w:top w:val="none" w:sz="0" w:space="0" w:color="auto"/>
                <w:left w:val="none" w:sz="0" w:space="0" w:color="auto"/>
                <w:bottom w:val="none" w:sz="0" w:space="0" w:color="auto"/>
                <w:right w:val="none" w:sz="0" w:space="0" w:color="auto"/>
              </w:divBdr>
              <w:divsChild>
                <w:div w:id="611981107">
                  <w:marLeft w:val="0"/>
                  <w:marRight w:val="0"/>
                  <w:marTop w:val="0"/>
                  <w:marBottom w:val="0"/>
                  <w:divBdr>
                    <w:top w:val="none" w:sz="0" w:space="0" w:color="auto"/>
                    <w:left w:val="none" w:sz="0" w:space="0" w:color="auto"/>
                    <w:bottom w:val="none" w:sz="0" w:space="0" w:color="auto"/>
                    <w:right w:val="none" w:sz="0" w:space="0" w:color="auto"/>
                  </w:divBdr>
                </w:div>
              </w:divsChild>
            </w:div>
            <w:div w:id="1973824695">
              <w:marLeft w:val="0"/>
              <w:marRight w:val="0"/>
              <w:marTop w:val="0"/>
              <w:marBottom w:val="0"/>
              <w:divBdr>
                <w:top w:val="none" w:sz="0" w:space="0" w:color="auto"/>
                <w:left w:val="none" w:sz="0" w:space="0" w:color="auto"/>
                <w:bottom w:val="none" w:sz="0" w:space="0" w:color="auto"/>
                <w:right w:val="none" w:sz="0" w:space="0" w:color="auto"/>
              </w:divBdr>
              <w:divsChild>
                <w:div w:id="1005980519">
                  <w:marLeft w:val="0"/>
                  <w:marRight w:val="0"/>
                  <w:marTop w:val="0"/>
                  <w:marBottom w:val="0"/>
                  <w:divBdr>
                    <w:top w:val="none" w:sz="0" w:space="0" w:color="auto"/>
                    <w:left w:val="none" w:sz="0" w:space="0" w:color="auto"/>
                    <w:bottom w:val="none" w:sz="0" w:space="0" w:color="auto"/>
                    <w:right w:val="none" w:sz="0" w:space="0" w:color="auto"/>
                  </w:divBdr>
                </w:div>
              </w:divsChild>
            </w:div>
            <w:div w:id="940380449">
              <w:marLeft w:val="0"/>
              <w:marRight w:val="0"/>
              <w:marTop w:val="0"/>
              <w:marBottom w:val="0"/>
              <w:divBdr>
                <w:top w:val="none" w:sz="0" w:space="0" w:color="auto"/>
                <w:left w:val="none" w:sz="0" w:space="0" w:color="auto"/>
                <w:bottom w:val="none" w:sz="0" w:space="0" w:color="auto"/>
                <w:right w:val="none" w:sz="0" w:space="0" w:color="auto"/>
              </w:divBdr>
              <w:divsChild>
                <w:div w:id="2134205308">
                  <w:marLeft w:val="0"/>
                  <w:marRight w:val="0"/>
                  <w:marTop w:val="0"/>
                  <w:marBottom w:val="0"/>
                  <w:divBdr>
                    <w:top w:val="none" w:sz="0" w:space="0" w:color="auto"/>
                    <w:left w:val="none" w:sz="0" w:space="0" w:color="auto"/>
                    <w:bottom w:val="none" w:sz="0" w:space="0" w:color="auto"/>
                    <w:right w:val="none" w:sz="0" w:space="0" w:color="auto"/>
                  </w:divBdr>
                </w:div>
              </w:divsChild>
            </w:div>
            <w:div w:id="1962228686">
              <w:marLeft w:val="0"/>
              <w:marRight w:val="0"/>
              <w:marTop w:val="0"/>
              <w:marBottom w:val="0"/>
              <w:divBdr>
                <w:top w:val="none" w:sz="0" w:space="0" w:color="auto"/>
                <w:left w:val="none" w:sz="0" w:space="0" w:color="auto"/>
                <w:bottom w:val="none" w:sz="0" w:space="0" w:color="auto"/>
                <w:right w:val="none" w:sz="0" w:space="0" w:color="auto"/>
              </w:divBdr>
              <w:divsChild>
                <w:div w:id="872421741">
                  <w:marLeft w:val="0"/>
                  <w:marRight w:val="0"/>
                  <w:marTop w:val="0"/>
                  <w:marBottom w:val="0"/>
                  <w:divBdr>
                    <w:top w:val="none" w:sz="0" w:space="0" w:color="auto"/>
                    <w:left w:val="none" w:sz="0" w:space="0" w:color="auto"/>
                    <w:bottom w:val="none" w:sz="0" w:space="0" w:color="auto"/>
                    <w:right w:val="none" w:sz="0" w:space="0" w:color="auto"/>
                  </w:divBdr>
                </w:div>
              </w:divsChild>
            </w:div>
            <w:div w:id="640773098">
              <w:marLeft w:val="0"/>
              <w:marRight w:val="0"/>
              <w:marTop w:val="0"/>
              <w:marBottom w:val="0"/>
              <w:divBdr>
                <w:top w:val="none" w:sz="0" w:space="0" w:color="auto"/>
                <w:left w:val="none" w:sz="0" w:space="0" w:color="auto"/>
                <w:bottom w:val="none" w:sz="0" w:space="0" w:color="auto"/>
                <w:right w:val="none" w:sz="0" w:space="0" w:color="auto"/>
              </w:divBdr>
              <w:divsChild>
                <w:div w:id="1857959007">
                  <w:marLeft w:val="0"/>
                  <w:marRight w:val="0"/>
                  <w:marTop w:val="0"/>
                  <w:marBottom w:val="0"/>
                  <w:divBdr>
                    <w:top w:val="none" w:sz="0" w:space="0" w:color="auto"/>
                    <w:left w:val="none" w:sz="0" w:space="0" w:color="auto"/>
                    <w:bottom w:val="none" w:sz="0" w:space="0" w:color="auto"/>
                    <w:right w:val="none" w:sz="0" w:space="0" w:color="auto"/>
                  </w:divBdr>
                </w:div>
              </w:divsChild>
            </w:div>
            <w:div w:id="1071928745">
              <w:marLeft w:val="0"/>
              <w:marRight w:val="0"/>
              <w:marTop w:val="0"/>
              <w:marBottom w:val="0"/>
              <w:divBdr>
                <w:top w:val="none" w:sz="0" w:space="0" w:color="auto"/>
                <w:left w:val="none" w:sz="0" w:space="0" w:color="auto"/>
                <w:bottom w:val="none" w:sz="0" w:space="0" w:color="auto"/>
                <w:right w:val="none" w:sz="0" w:space="0" w:color="auto"/>
              </w:divBdr>
              <w:divsChild>
                <w:div w:id="247227654">
                  <w:marLeft w:val="0"/>
                  <w:marRight w:val="0"/>
                  <w:marTop w:val="0"/>
                  <w:marBottom w:val="0"/>
                  <w:divBdr>
                    <w:top w:val="none" w:sz="0" w:space="0" w:color="auto"/>
                    <w:left w:val="none" w:sz="0" w:space="0" w:color="auto"/>
                    <w:bottom w:val="none" w:sz="0" w:space="0" w:color="auto"/>
                    <w:right w:val="none" w:sz="0" w:space="0" w:color="auto"/>
                  </w:divBdr>
                </w:div>
              </w:divsChild>
            </w:div>
            <w:div w:id="1160390475">
              <w:marLeft w:val="0"/>
              <w:marRight w:val="0"/>
              <w:marTop w:val="0"/>
              <w:marBottom w:val="0"/>
              <w:divBdr>
                <w:top w:val="none" w:sz="0" w:space="0" w:color="auto"/>
                <w:left w:val="none" w:sz="0" w:space="0" w:color="auto"/>
                <w:bottom w:val="none" w:sz="0" w:space="0" w:color="auto"/>
                <w:right w:val="none" w:sz="0" w:space="0" w:color="auto"/>
              </w:divBdr>
              <w:divsChild>
                <w:div w:id="1440638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096167">
      <w:bodyDiv w:val="1"/>
      <w:marLeft w:val="0"/>
      <w:marRight w:val="0"/>
      <w:marTop w:val="0"/>
      <w:marBottom w:val="0"/>
      <w:divBdr>
        <w:top w:val="none" w:sz="0" w:space="0" w:color="auto"/>
        <w:left w:val="none" w:sz="0" w:space="0" w:color="auto"/>
        <w:bottom w:val="none" w:sz="0" w:space="0" w:color="auto"/>
        <w:right w:val="none" w:sz="0" w:space="0" w:color="auto"/>
      </w:divBdr>
      <w:divsChild>
        <w:div w:id="1721589278">
          <w:marLeft w:val="346"/>
          <w:marRight w:val="0"/>
          <w:marTop w:val="0"/>
          <w:marBottom w:val="0"/>
          <w:divBdr>
            <w:top w:val="none" w:sz="0" w:space="0" w:color="auto"/>
            <w:left w:val="none" w:sz="0" w:space="0" w:color="auto"/>
            <w:bottom w:val="none" w:sz="0" w:space="0" w:color="auto"/>
            <w:right w:val="none" w:sz="0" w:space="0" w:color="auto"/>
          </w:divBdr>
        </w:div>
        <w:div w:id="1784960446">
          <w:marLeft w:val="346"/>
          <w:marRight w:val="0"/>
          <w:marTop w:val="0"/>
          <w:marBottom w:val="0"/>
          <w:divBdr>
            <w:top w:val="none" w:sz="0" w:space="0" w:color="auto"/>
            <w:left w:val="none" w:sz="0" w:space="0" w:color="auto"/>
            <w:bottom w:val="none" w:sz="0" w:space="0" w:color="auto"/>
            <w:right w:val="none" w:sz="0" w:space="0" w:color="auto"/>
          </w:divBdr>
        </w:div>
        <w:div w:id="12726263">
          <w:marLeft w:val="346"/>
          <w:marRight w:val="0"/>
          <w:marTop w:val="0"/>
          <w:marBottom w:val="0"/>
          <w:divBdr>
            <w:top w:val="none" w:sz="0" w:space="0" w:color="auto"/>
            <w:left w:val="none" w:sz="0" w:space="0" w:color="auto"/>
            <w:bottom w:val="none" w:sz="0" w:space="0" w:color="auto"/>
            <w:right w:val="none" w:sz="0" w:space="0" w:color="auto"/>
          </w:divBdr>
        </w:div>
        <w:div w:id="816070899">
          <w:marLeft w:val="346"/>
          <w:marRight w:val="0"/>
          <w:marTop w:val="0"/>
          <w:marBottom w:val="0"/>
          <w:divBdr>
            <w:top w:val="none" w:sz="0" w:space="0" w:color="auto"/>
            <w:left w:val="none" w:sz="0" w:space="0" w:color="auto"/>
            <w:bottom w:val="none" w:sz="0" w:space="0" w:color="auto"/>
            <w:right w:val="none" w:sz="0" w:space="0" w:color="auto"/>
          </w:divBdr>
        </w:div>
        <w:div w:id="1700352220">
          <w:marLeft w:val="346"/>
          <w:marRight w:val="0"/>
          <w:marTop w:val="0"/>
          <w:marBottom w:val="0"/>
          <w:divBdr>
            <w:top w:val="none" w:sz="0" w:space="0" w:color="auto"/>
            <w:left w:val="none" w:sz="0" w:space="0" w:color="auto"/>
            <w:bottom w:val="none" w:sz="0" w:space="0" w:color="auto"/>
            <w:right w:val="none" w:sz="0" w:space="0" w:color="auto"/>
          </w:divBdr>
        </w:div>
        <w:div w:id="1239710275">
          <w:marLeft w:val="346"/>
          <w:marRight w:val="0"/>
          <w:marTop w:val="0"/>
          <w:marBottom w:val="0"/>
          <w:divBdr>
            <w:top w:val="none" w:sz="0" w:space="0" w:color="auto"/>
            <w:left w:val="none" w:sz="0" w:space="0" w:color="auto"/>
            <w:bottom w:val="none" w:sz="0" w:space="0" w:color="auto"/>
            <w:right w:val="none" w:sz="0" w:space="0" w:color="auto"/>
          </w:divBdr>
        </w:div>
        <w:div w:id="514540181">
          <w:marLeft w:val="346"/>
          <w:marRight w:val="0"/>
          <w:marTop w:val="0"/>
          <w:marBottom w:val="0"/>
          <w:divBdr>
            <w:top w:val="none" w:sz="0" w:space="0" w:color="auto"/>
            <w:left w:val="none" w:sz="0" w:space="0" w:color="auto"/>
            <w:bottom w:val="none" w:sz="0" w:space="0" w:color="auto"/>
            <w:right w:val="none" w:sz="0" w:space="0" w:color="auto"/>
          </w:divBdr>
        </w:div>
        <w:div w:id="1156411677">
          <w:marLeft w:val="346"/>
          <w:marRight w:val="0"/>
          <w:marTop w:val="0"/>
          <w:marBottom w:val="0"/>
          <w:divBdr>
            <w:top w:val="none" w:sz="0" w:space="0" w:color="auto"/>
            <w:left w:val="none" w:sz="0" w:space="0" w:color="auto"/>
            <w:bottom w:val="none" w:sz="0" w:space="0" w:color="auto"/>
            <w:right w:val="none" w:sz="0" w:space="0" w:color="auto"/>
          </w:divBdr>
        </w:div>
        <w:div w:id="982152433">
          <w:marLeft w:val="346"/>
          <w:marRight w:val="0"/>
          <w:marTop w:val="0"/>
          <w:marBottom w:val="0"/>
          <w:divBdr>
            <w:top w:val="none" w:sz="0" w:space="0" w:color="auto"/>
            <w:left w:val="none" w:sz="0" w:space="0" w:color="auto"/>
            <w:bottom w:val="none" w:sz="0" w:space="0" w:color="auto"/>
            <w:right w:val="none" w:sz="0" w:space="0" w:color="auto"/>
          </w:divBdr>
        </w:div>
        <w:div w:id="1780685366">
          <w:marLeft w:val="346"/>
          <w:marRight w:val="0"/>
          <w:marTop w:val="0"/>
          <w:marBottom w:val="0"/>
          <w:divBdr>
            <w:top w:val="none" w:sz="0" w:space="0" w:color="auto"/>
            <w:left w:val="none" w:sz="0" w:space="0" w:color="auto"/>
            <w:bottom w:val="none" w:sz="0" w:space="0" w:color="auto"/>
            <w:right w:val="none" w:sz="0" w:space="0" w:color="auto"/>
          </w:divBdr>
        </w:div>
        <w:div w:id="1235311764">
          <w:marLeft w:val="346"/>
          <w:marRight w:val="0"/>
          <w:marTop w:val="0"/>
          <w:marBottom w:val="0"/>
          <w:divBdr>
            <w:top w:val="none" w:sz="0" w:space="0" w:color="auto"/>
            <w:left w:val="none" w:sz="0" w:space="0" w:color="auto"/>
            <w:bottom w:val="none" w:sz="0" w:space="0" w:color="auto"/>
            <w:right w:val="none" w:sz="0" w:space="0" w:color="auto"/>
          </w:divBdr>
        </w:div>
        <w:div w:id="33893546">
          <w:marLeft w:val="346"/>
          <w:marRight w:val="0"/>
          <w:marTop w:val="0"/>
          <w:marBottom w:val="0"/>
          <w:divBdr>
            <w:top w:val="none" w:sz="0" w:space="0" w:color="auto"/>
            <w:left w:val="none" w:sz="0" w:space="0" w:color="auto"/>
            <w:bottom w:val="none" w:sz="0" w:space="0" w:color="auto"/>
            <w:right w:val="none" w:sz="0" w:space="0" w:color="auto"/>
          </w:divBdr>
        </w:div>
      </w:divsChild>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image" Target="cid:image001.png@01D3E3E6.8A8631F0"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www.3gpp.org/ftp/tsg_ran/TSG_RAN/TSGR_80/Docs/RP-181339.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hart" Target="charts/chart3.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hart" Target="charts/chart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lunttila\AppData\Local\Microsoft\Windows\INetCache\Content.Outlook\IEQ0VB7B\RAN1%2395_indoor_results_2018-11-0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lunttila\AppData\Local\Microsoft\Windows\INetCache\Content.Outlook\IEQ0VB7B\RAN1%2395_indoor_results_2018-11-02.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lunttila\AppData\Local\Microsoft\Windows\INetCache\Content.Outlook\IEQ0VB7B\RAN1%2395_indoor_results_2018-11-02.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a:t>Gain from tranmitting</a:t>
            </a:r>
            <a:r>
              <a:rPr lang="en-US" sz="1100" baseline="0"/>
              <a:t> PUCCH 16 us after DL vs. 24 us + Cat 2 LBT</a:t>
            </a:r>
          </a:p>
          <a:p>
            <a:pPr>
              <a:defRPr sz="1100"/>
            </a:pPr>
            <a:r>
              <a:rPr lang="en-US" sz="1100" baseline="0"/>
              <a:t>Low load</a:t>
            </a:r>
            <a:endParaRPr lang="en-US"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dLbl>
              <c:idx val="0"/>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92E-492D-B631-5CA353C8978E}"/>
                </c:ext>
              </c:extLst>
            </c:dLbl>
            <c:dLbl>
              <c:idx val="1"/>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92E-492D-B631-5CA353C8978E}"/>
                </c:ext>
              </c:extLst>
            </c:dLbl>
            <c:dLbl>
              <c:idx val="2"/>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92E-492D-B631-5CA353C8978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'Tables, NRU 16us+No LBT'!$S$36:$U$36</c:f>
              <c:strCache>
                <c:ptCount val="3"/>
                <c:pt idx="0">
                  <c:v>Wi-Fi in Wi-Fi + NRU</c:v>
                </c:pt>
                <c:pt idx="1">
                  <c:v>NR-U in Wi-Fi + NRU</c:v>
                </c:pt>
                <c:pt idx="2">
                  <c:v>NR-U in NR-U + NR-U</c:v>
                </c:pt>
              </c:strCache>
            </c:strRef>
          </c:cat>
          <c:val>
            <c:numRef>
              <c:f>'Tables, NRU 16us+No LBT'!$S$42:$U$42</c:f>
              <c:numCache>
                <c:formatCode>0.00%</c:formatCode>
                <c:ptCount val="3"/>
                <c:pt idx="0">
                  <c:v>4.1095890410958846E-2</c:v>
                </c:pt>
                <c:pt idx="1">
                  <c:v>3.5554820572184509E-2</c:v>
                </c:pt>
                <c:pt idx="2">
                  <c:v>6.0493579454253377E-2</c:v>
                </c:pt>
              </c:numCache>
            </c:numRef>
          </c:val>
          <c:extLst>
            <c:ext xmlns:c16="http://schemas.microsoft.com/office/drawing/2014/chart" uri="{C3380CC4-5D6E-409C-BE32-E72D297353CC}">
              <c16:uniqueId val="{00000003-C92E-492D-B631-5CA353C8978E}"/>
            </c:ext>
          </c:extLst>
        </c:ser>
        <c:dLbls>
          <c:showLegendKey val="0"/>
          <c:showVal val="0"/>
          <c:showCatName val="0"/>
          <c:showSerName val="0"/>
          <c:showPercent val="0"/>
          <c:showBubbleSize val="0"/>
        </c:dLbls>
        <c:gapWidth val="219"/>
        <c:overlap val="-27"/>
        <c:axId val="650753736"/>
        <c:axId val="650755048"/>
      </c:barChart>
      <c:catAx>
        <c:axId val="6507537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50755048"/>
        <c:crosses val="autoZero"/>
        <c:auto val="1"/>
        <c:lblAlgn val="ctr"/>
        <c:lblOffset val="100"/>
        <c:noMultiLvlLbl val="0"/>
      </c:catAx>
      <c:valAx>
        <c:axId val="65075504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5075373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b="0" i="0" baseline="0">
                <a:effectLst/>
              </a:rPr>
              <a:t>Gain from tranmitting PUCCH 16 us after DL vs. 24 us + Cat 2 LBT</a:t>
            </a:r>
          </a:p>
          <a:p>
            <a:pPr>
              <a:defRPr sz="1100"/>
            </a:pPr>
            <a:r>
              <a:rPr lang="en-US" sz="1100" b="0" i="0" baseline="0">
                <a:effectLst/>
              </a:rPr>
              <a:t>Medium Load</a:t>
            </a:r>
            <a:endParaRPr lang="en-US" sz="1100">
              <a:effectLst/>
            </a:endParaRP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'Tables, NRU 16us+No LBT'!$W$36:$Y$36</c:f>
              <c:strCache>
                <c:ptCount val="3"/>
                <c:pt idx="0">
                  <c:v>Wi-Fi in Wi-Fi + NRU</c:v>
                </c:pt>
                <c:pt idx="1">
                  <c:v>NR-U in Wi-Fi + NRU</c:v>
                </c:pt>
                <c:pt idx="2">
                  <c:v>NR-U in NR-U + NR-U</c:v>
                </c:pt>
              </c:strCache>
            </c:strRef>
          </c:cat>
          <c:val>
            <c:numRef>
              <c:f>'Tables, NRU 16us+No LBT'!$W$42:$Y$42</c:f>
              <c:numCache>
                <c:formatCode>0.00%</c:formatCode>
                <c:ptCount val="3"/>
                <c:pt idx="0">
                  <c:v>9.08402725208175E-2</c:v>
                </c:pt>
                <c:pt idx="1">
                  <c:v>0.12877307274701422</c:v>
                </c:pt>
                <c:pt idx="2">
                  <c:v>8.7142246903032961E-2</c:v>
                </c:pt>
              </c:numCache>
            </c:numRef>
          </c:val>
          <c:extLst>
            <c:ext xmlns:c16="http://schemas.microsoft.com/office/drawing/2014/chart" uri="{C3380CC4-5D6E-409C-BE32-E72D297353CC}">
              <c16:uniqueId val="{00000000-91DB-4AEF-9446-128207F5E8A9}"/>
            </c:ext>
          </c:extLst>
        </c:ser>
        <c:dLbls>
          <c:showLegendKey val="0"/>
          <c:showVal val="0"/>
          <c:showCatName val="0"/>
          <c:showSerName val="0"/>
          <c:showPercent val="0"/>
          <c:showBubbleSize val="0"/>
        </c:dLbls>
        <c:gapWidth val="219"/>
        <c:overlap val="-27"/>
        <c:axId val="649972648"/>
        <c:axId val="649972976"/>
      </c:barChart>
      <c:catAx>
        <c:axId val="6499726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49972976"/>
        <c:crosses val="autoZero"/>
        <c:auto val="1"/>
        <c:lblAlgn val="ctr"/>
        <c:lblOffset val="100"/>
        <c:noMultiLvlLbl val="0"/>
      </c:catAx>
      <c:valAx>
        <c:axId val="649972976"/>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4997264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b="0" i="0" baseline="0">
                <a:effectLst/>
              </a:rPr>
              <a:t>Gain from tranmitting PUCCH 16 us after DL vs. 24 us + Cat 2 LBT</a:t>
            </a:r>
          </a:p>
          <a:p>
            <a:pPr>
              <a:defRPr sz="1100"/>
            </a:pPr>
            <a:r>
              <a:rPr lang="en-US" sz="1100" b="0" i="0" baseline="0">
                <a:effectLst/>
              </a:rPr>
              <a:t>High Load</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'Tables, NRU 16us+No LBT'!$AA$36:$AC$36</c:f>
              <c:strCache>
                <c:ptCount val="3"/>
                <c:pt idx="0">
                  <c:v>Wi-Fi in Wi-Fi + NRU</c:v>
                </c:pt>
                <c:pt idx="1">
                  <c:v>NR-U in Wi-Fi + NRU</c:v>
                </c:pt>
                <c:pt idx="2">
                  <c:v>NR-U in NR-U + NR-U</c:v>
                </c:pt>
              </c:strCache>
            </c:strRef>
          </c:cat>
          <c:val>
            <c:numRef>
              <c:f>'Tables, NRU 16us+No LBT'!$AA$42:$AC$42</c:f>
              <c:numCache>
                <c:formatCode>0.00%</c:formatCode>
                <c:ptCount val="3"/>
                <c:pt idx="0">
                  <c:v>0.22798251093066813</c:v>
                </c:pt>
                <c:pt idx="1">
                  <c:v>0.32092111709946103</c:v>
                </c:pt>
                <c:pt idx="2">
                  <c:v>0.1460954189413719</c:v>
                </c:pt>
              </c:numCache>
            </c:numRef>
          </c:val>
          <c:extLst>
            <c:ext xmlns:c16="http://schemas.microsoft.com/office/drawing/2014/chart" uri="{C3380CC4-5D6E-409C-BE32-E72D297353CC}">
              <c16:uniqueId val="{00000000-8D17-45F7-AC88-50B26D1F3DEC}"/>
            </c:ext>
          </c:extLst>
        </c:ser>
        <c:dLbls>
          <c:showLegendKey val="0"/>
          <c:showVal val="0"/>
          <c:showCatName val="0"/>
          <c:showSerName val="0"/>
          <c:showPercent val="0"/>
          <c:showBubbleSize val="0"/>
        </c:dLbls>
        <c:gapWidth val="219"/>
        <c:overlap val="-27"/>
        <c:axId val="556547576"/>
        <c:axId val="556549872"/>
      </c:barChart>
      <c:catAx>
        <c:axId val="5565475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56549872"/>
        <c:crosses val="autoZero"/>
        <c:auto val="1"/>
        <c:lblAlgn val="ctr"/>
        <c:lblOffset val="100"/>
        <c:noMultiLvlLbl val="0"/>
      </c:catAx>
      <c:valAx>
        <c:axId val="55654987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565475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5AIRPNAIUNRU-1830940522-3668</_dlc_DocId>
    <_dlc_DocIdUrl xmlns="71c5aaf6-e6ce-465b-b873-5148d2a4c105">
      <Url>https://nokia.sharepoint.com/sites/c5g/5gradio/_layouts/15/DocIdRedir.aspx?ID=5AIRPNAIUNRU-1830940522-3668</Url>
      <Description>5AIRPNAIUNRU-1830940522-3668</Description>
    </_dlc_DocIdUrl>
    <Information xmlns="3b34c8f0-1ef5-4d1e-bb66-517ce7fe7356" xsi:nil="true"/>
    <Associated_x0020_Task xmlns="3b34c8f0-1ef5-4d1e-bb66-517ce7fe7356"/>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95d2e41d-1f11-4347-bb1c-11d6a32975dd"/>
    <ds:schemaRef ds:uri="http://purl.org/dc/terms/"/>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4.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5.xml><?xml version="1.0" encoding="utf-8"?>
<ds:datastoreItem xmlns:ds="http://schemas.openxmlformats.org/officeDocument/2006/customXml" ds:itemID="{7C91C6CD-B43C-4AB9-A859-46841F657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C236538-9541-49EC-AB6B-9E92366A0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123</TotalTime>
  <Pages>8</Pages>
  <Words>2747</Words>
  <Characters>14171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17</cp:revision>
  <cp:lastPrinted>2016-06-20T11:35:00Z</cp:lastPrinted>
  <dcterms:created xsi:type="dcterms:W3CDTF">2018-10-31T14:13:00Z</dcterms:created>
  <dcterms:modified xsi:type="dcterms:W3CDTF">2018-11-03T06:03:00Z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3bb3bbdf-14a8-4ffd-a46c-bef27db8d7aa</vt:lpwstr>
  </property>
</Properties>
</file>